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76"/>
      </w:tblGrid>
      <w:tr w:rsidR="0056377C" w:rsidRPr="0056377C" w:rsidTr="0056377C">
        <w:tc>
          <w:tcPr>
            <w:tcW w:w="3792" w:type="dxa"/>
            <w:shd w:val="clear" w:color="auto" w:fill="FFFFFF" w:themeFill="background1"/>
            <w:hideMark/>
          </w:tcPr>
          <w:p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E32E32">
              <w:rPr>
                <w:sz w:val="24"/>
                <w:szCs w:val="24"/>
              </w:rPr>
              <w:t>Утвержден решением</w:t>
            </w:r>
          </w:p>
        </w:tc>
      </w:tr>
      <w:tr w:rsidR="0056377C" w:rsidRPr="0056377C" w:rsidTr="0056377C">
        <w:tc>
          <w:tcPr>
            <w:tcW w:w="3792" w:type="dxa"/>
            <w:shd w:val="clear" w:color="auto" w:fill="FFFFFF" w:themeFill="background1"/>
            <w:hideMark/>
          </w:tcPr>
          <w:p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Антинаркотической комиссии</w:t>
            </w:r>
          </w:p>
          <w:p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в</w:t>
            </w:r>
            <w:r w:rsidR="004A0326">
              <w:rPr>
                <w:sz w:val="24"/>
                <w:szCs w:val="24"/>
              </w:rPr>
              <w:t xml:space="preserve"> </w:t>
            </w:r>
            <w:r w:rsidRPr="00E32E32">
              <w:rPr>
                <w:sz w:val="24"/>
                <w:szCs w:val="24"/>
              </w:rPr>
              <w:t>г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р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де Москве </w:t>
            </w:r>
          </w:p>
          <w:p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pacing w:val="-20"/>
                <w:sz w:val="24"/>
                <w:szCs w:val="24"/>
              </w:rPr>
              <w:t>о</w:t>
            </w:r>
            <w:r w:rsidR="00E10DB7" w:rsidRPr="00E32E32">
              <w:rPr>
                <w:sz w:val="24"/>
                <w:szCs w:val="24"/>
              </w:rPr>
              <w:t xml:space="preserve">т </w:t>
            </w:r>
            <w:r w:rsidR="0056377C" w:rsidRPr="00E32E32">
              <w:rPr>
                <w:sz w:val="24"/>
                <w:szCs w:val="24"/>
              </w:rPr>
              <w:t>2</w:t>
            </w:r>
            <w:r w:rsidR="0028064D" w:rsidRPr="00E32E32">
              <w:rPr>
                <w:sz w:val="24"/>
                <w:szCs w:val="24"/>
              </w:rPr>
              <w:t>0</w:t>
            </w:r>
            <w:r w:rsidRPr="00E32E32">
              <w:rPr>
                <w:sz w:val="24"/>
                <w:szCs w:val="24"/>
              </w:rPr>
              <w:t> марта 202</w:t>
            </w:r>
            <w:r w:rsidR="0056377C" w:rsidRPr="00E32E32">
              <w:rPr>
                <w:sz w:val="24"/>
                <w:szCs w:val="24"/>
              </w:rPr>
              <w:t>3</w:t>
            </w:r>
            <w:r w:rsidRPr="00E32E32">
              <w:rPr>
                <w:sz w:val="24"/>
                <w:szCs w:val="24"/>
              </w:rPr>
              <w:t> г.</w:t>
            </w:r>
          </w:p>
          <w:p w:rsidR="00E10DB7" w:rsidRPr="00E32E32" w:rsidRDefault="00E10DB7" w:rsidP="004A032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EB50F0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</w:t>
      </w:r>
      <w:r w:rsidR="006A3868">
        <w:rPr>
          <w:rFonts w:ascii="Times New Roman" w:hAnsi="Times New Roman"/>
          <w:b/>
          <w:sz w:val="56"/>
          <w:szCs w:val="56"/>
        </w:rPr>
        <w:t>2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6A3868">
        <w:rPr>
          <w:rFonts w:ascii="Times New Roman" w:hAnsi="Times New Roman"/>
          <w:b/>
          <w:sz w:val="36"/>
          <w:szCs w:val="36"/>
        </w:rPr>
        <w:t>3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Pr="009F129B" w:rsidRDefault="00EB50F0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:rsidR="00101527" w:rsidRPr="009F129B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 w:rsidRPr="009F129B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 w:rsidRPr="009F129B">
        <w:rPr>
          <w:rFonts w:ascii="Times New Roman" w:eastAsia="Times New Roman" w:hAnsi="Times New Roman"/>
          <w:b/>
          <w:sz w:val="28"/>
          <w:szCs w:val="28"/>
        </w:rPr>
        <w:t>2</w:t>
      </w:r>
      <w:r w:rsidR="006A3868">
        <w:rPr>
          <w:rFonts w:ascii="Times New Roman" w:eastAsia="Times New Roman" w:hAnsi="Times New Roman"/>
          <w:b/>
          <w:sz w:val="28"/>
          <w:szCs w:val="28"/>
        </w:rPr>
        <w:t>2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9F129B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2334B" w:rsidRPr="009F129B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F129B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Федерации (площадь территории субъекта Российской Федерации, наличие государственной границы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Pr="009F129B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 численность постоянного населения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9F129B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9F129B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)</w:t>
      </w:r>
      <w:r w:rsidRPr="009F129B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456FE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6FE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456FE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456FE">
        <w:rPr>
          <w:rFonts w:ascii="Times New Roman" w:hAnsi="Times New Roman"/>
          <w:sz w:val="28"/>
          <w:szCs w:val="28"/>
        </w:rPr>
        <w:br/>
      </w:r>
      <w:r w:rsidR="00E7489C" w:rsidRPr="001456FE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BB3C03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BB3C03">
        <w:rPr>
          <w:rFonts w:ascii="Times New Roman" w:hAnsi="Times New Roman"/>
          <w:sz w:val="28"/>
          <w:szCs w:val="28"/>
        </w:rPr>
        <w:t>С</w:t>
      </w:r>
      <w:r w:rsidRPr="00BB3C03">
        <w:rPr>
          <w:rFonts w:ascii="Times New Roman" w:hAnsi="Times New Roman"/>
          <w:sz w:val="28"/>
          <w:szCs w:val="28"/>
        </w:rPr>
        <w:t>уда</w:t>
      </w:r>
      <w:r w:rsidR="00E80C9D" w:rsidRPr="00BB3C0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B3C03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D49D4" w:rsidRPr="005021FF" w:rsidRDefault="00257D84" w:rsidP="005021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F92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A30F92">
        <w:rPr>
          <w:rFonts w:ascii="Times New Roman" w:hAnsi="Times New Roman"/>
          <w:sz w:val="28"/>
          <w:szCs w:val="28"/>
        </w:rPr>
        <w:t>Московский авиационный узел</w:t>
      </w:r>
      <w:r w:rsidR="00B7328D" w:rsidRPr="00A30F92">
        <w:rPr>
          <w:rFonts w:ascii="Times New Roman" w:hAnsi="Times New Roman"/>
          <w:sz w:val="28"/>
          <w:szCs w:val="28"/>
        </w:rPr>
        <w:t xml:space="preserve"> – это система аэропортов Москвы и Московской области. </w:t>
      </w:r>
      <w:r w:rsidR="001A0A5E" w:rsidRPr="00A30F92">
        <w:rPr>
          <w:rFonts w:ascii="Times New Roman" w:hAnsi="Times New Roman"/>
          <w:sz w:val="28"/>
          <w:szCs w:val="28"/>
        </w:rPr>
        <w:t xml:space="preserve"> </w:t>
      </w:r>
      <w:r w:rsidR="00543C16" w:rsidRPr="00A30F92">
        <w:rPr>
          <w:rFonts w:ascii="Times New Roman" w:hAnsi="Times New Roman"/>
          <w:sz w:val="28"/>
          <w:szCs w:val="28"/>
        </w:rPr>
        <w:t>Основными элементами данной системы являются</w:t>
      </w:r>
      <w:r w:rsidR="00E91308">
        <w:rPr>
          <w:rFonts w:ascii="Times New Roman" w:hAnsi="Times New Roman"/>
          <w:sz w:val="28"/>
          <w:szCs w:val="28"/>
        </w:rPr>
        <w:t xml:space="preserve"> международные </w:t>
      </w:r>
      <w:r w:rsidRPr="001153DF">
        <w:rPr>
          <w:rFonts w:ascii="Times New Roman" w:hAnsi="Times New Roman"/>
          <w:sz w:val="28"/>
          <w:szCs w:val="28"/>
        </w:rPr>
        <w:t>аэропорт</w:t>
      </w:r>
      <w:r w:rsidR="00A30F92" w:rsidRPr="001153DF">
        <w:rPr>
          <w:rFonts w:ascii="Times New Roman" w:hAnsi="Times New Roman"/>
          <w:sz w:val="28"/>
          <w:szCs w:val="28"/>
        </w:rPr>
        <w:t xml:space="preserve">ы </w:t>
      </w:r>
      <w:r w:rsidR="004D25D8" w:rsidRPr="001153DF">
        <w:rPr>
          <w:rFonts w:ascii="Times New Roman" w:hAnsi="Times New Roman"/>
          <w:sz w:val="28"/>
          <w:szCs w:val="28"/>
        </w:rPr>
        <w:t>Внуково имени </w:t>
      </w:r>
      <w:proofErr w:type="spellStart"/>
      <w:r w:rsidR="004D25D8" w:rsidRPr="001153DF">
        <w:rPr>
          <w:rFonts w:ascii="Times New Roman" w:hAnsi="Times New Roman"/>
          <w:sz w:val="28"/>
          <w:szCs w:val="28"/>
        </w:rPr>
        <w:t>А.Н.Туполева</w:t>
      </w:r>
      <w:proofErr w:type="spellEnd"/>
      <w:r w:rsidR="004D25D8" w:rsidRPr="001153DF">
        <w:rPr>
          <w:rFonts w:ascii="Times New Roman" w:hAnsi="Times New Roman"/>
          <w:sz w:val="28"/>
          <w:szCs w:val="28"/>
        </w:rPr>
        <w:t>, Домодедов</w:t>
      </w:r>
      <w:r w:rsidR="00EC1BE0" w:rsidRPr="001153DF">
        <w:rPr>
          <w:rFonts w:ascii="Times New Roman" w:hAnsi="Times New Roman"/>
          <w:sz w:val="28"/>
          <w:szCs w:val="28"/>
        </w:rPr>
        <w:t>о имени </w:t>
      </w:r>
      <w:proofErr w:type="spellStart"/>
      <w:r w:rsidR="00EC1BE0" w:rsidRPr="001153DF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EC1BE0" w:rsidRPr="001153DF">
        <w:rPr>
          <w:rFonts w:ascii="Times New Roman" w:hAnsi="Times New Roman"/>
          <w:sz w:val="28"/>
          <w:szCs w:val="28"/>
        </w:rPr>
        <w:t>, Шереме</w:t>
      </w:r>
      <w:r w:rsidR="004D25D8" w:rsidRPr="001153DF">
        <w:rPr>
          <w:rFonts w:ascii="Times New Roman" w:hAnsi="Times New Roman"/>
          <w:sz w:val="28"/>
          <w:szCs w:val="28"/>
        </w:rPr>
        <w:t>тье</w:t>
      </w:r>
      <w:r w:rsidR="00E91308" w:rsidRPr="001153DF">
        <w:rPr>
          <w:rFonts w:ascii="Times New Roman" w:hAnsi="Times New Roman"/>
          <w:sz w:val="28"/>
          <w:szCs w:val="28"/>
        </w:rPr>
        <w:t>во имени </w:t>
      </w:r>
      <w:proofErr w:type="spellStart"/>
      <w:r w:rsidR="00E91308" w:rsidRPr="001153DF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E91308" w:rsidRPr="001153DF">
        <w:rPr>
          <w:rFonts w:ascii="Times New Roman" w:hAnsi="Times New Roman"/>
          <w:sz w:val="28"/>
          <w:szCs w:val="28"/>
        </w:rPr>
        <w:t xml:space="preserve">, Жуковский. </w:t>
      </w:r>
      <w:r w:rsidR="001153DF" w:rsidRPr="001153DF">
        <w:rPr>
          <w:rFonts w:ascii="Times New Roman" w:hAnsi="Times New Roman"/>
          <w:sz w:val="28"/>
          <w:szCs w:val="28"/>
        </w:rPr>
        <w:t>В</w:t>
      </w:r>
      <w:r w:rsidR="006B3F69">
        <w:rPr>
          <w:rFonts w:ascii="Times New Roman" w:hAnsi="Times New Roman"/>
          <w:sz w:val="28"/>
          <w:szCs w:val="28"/>
        </w:rPr>
        <w:t xml:space="preserve">спомогательную роль играют </w:t>
      </w:r>
      <w:r w:rsidR="001153DF" w:rsidRPr="001153DF">
        <w:rPr>
          <w:rFonts w:ascii="Times New Roman" w:hAnsi="Times New Roman"/>
          <w:sz w:val="28"/>
          <w:szCs w:val="28"/>
        </w:rPr>
        <w:t>аэропорты</w:t>
      </w:r>
      <w:r w:rsidR="004D25D8" w:rsidRPr="001153DF">
        <w:rPr>
          <w:rFonts w:ascii="Times New Roman" w:hAnsi="Times New Roman"/>
          <w:sz w:val="28"/>
          <w:szCs w:val="28"/>
        </w:rPr>
        <w:t xml:space="preserve"> Остафьево</w:t>
      </w:r>
      <w:r w:rsidR="001153DF" w:rsidRPr="001153DF">
        <w:rPr>
          <w:rFonts w:ascii="Times New Roman" w:hAnsi="Times New Roman"/>
          <w:sz w:val="28"/>
          <w:szCs w:val="28"/>
        </w:rPr>
        <w:t xml:space="preserve"> и Чкаловский</w:t>
      </w:r>
      <w:r w:rsidR="004D25D8" w:rsidRPr="001153DF">
        <w:rPr>
          <w:rFonts w:ascii="Times New Roman" w:hAnsi="Times New Roman"/>
          <w:sz w:val="28"/>
          <w:szCs w:val="28"/>
        </w:rPr>
        <w:t>.</w:t>
      </w:r>
      <w:r w:rsidRPr="001153DF">
        <w:rPr>
          <w:rFonts w:ascii="Times New Roman" w:hAnsi="Times New Roman"/>
          <w:sz w:val="28"/>
          <w:szCs w:val="28"/>
        </w:rPr>
        <w:t xml:space="preserve"> </w:t>
      </w:r>
      <w:r w:rsidR="004D25D8" w:rsidRPr="00D83C33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 w:rsidRPr="00D83C33">
        <w:rPr>
          <w:rFonts w:ascii="Times New Roman" w:hAnsi="Times New Roman"/>
          <w:sz w:val="28"/>
          <w:szCs w:val="28"/>
        </w:rPr>
        <w:t>: 10 направлений М</w:t>
      </w:r>
      <w:r w:rsidR="004D25D8" w:rsidRPr="00D83C33">
        <w:rPr>
          <w:rFonts w:ascii="Times New Roman" w:hAnsi="Times New Roman"/>
          <w:sz w:val="28"/>
          <w:szCs w:val="28"/>
        </w:rPr>
        <w:t>осковской железной дороги (</w:t>
      </w:r>
      <w:proofErr w:type="spellStart"/>
      <w:r w:rsidR="004D25D8" w:rsidRPr="00D83C33">
        <w:rPr>
          <w:rFonts w:ascii="Times New Roman" w:hAnsi="Times New Roman"/>
          <w:sz w:val="28"/>
          <w:szCs w:val="28"/>
        </w:rPr>
        <w:t>Савёловское</w:t>
      </w:r>
      <w:proofErr w:type="spellEnd"/>
      <w:r w:rsidR="004D25D8" w:rsidRPr="00D83C33">
        <w:rPr>
          <w:rFonts w:ascii="Times New Roman" w:hAnsi="Times New Roman"/>
          <w:sz w:val="28"/>
          <w:szCs w:val="28"/>
        </w:rPr>
        <w:t>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 w:rsidRPr="00D83C33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D83C33">
        <w:rPr>
          <w:rFonts w:ascii="Times New Roman" w:hAnsi="Times New Roman"/>
          <w:sz w:val="28"/>
          <w:szCs w:val="28"/>
        </w:rPr>
        <w:t>осковской же</w:t>
      </w:r>
      <w:r w:rsidR="00171DDB" w:rsidRPr="00D83C33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856391" w:rsidRPr="00D83C33">
        <w:rPr>
          <w:rFonts w:ascii="Times New Roman" w:hAnsi="Times New Roman"/>
          <w:sz w:val="28"/>
          <w:szCs w:val="28"/>
        </w:rPr>
        <w:t xml:space="preserve">осковской железной дороги. </w:t>
      </w:r>
      <w:r w:rsidR="00856391" w:rsidRPr="00854222">
        <w:rPr>
          <w:rFonts w:ascii="Times New Roman" w:hAnsi="Times New Roman"/>
          <w:sz w:val="28"/>
          <w:szCs w:val="28"/>
        </w:rPr>
        <w:t>В </w:t>
      </w:r>
      <w:r w:rsidR="004D25D8" w:rsidRPr="00854222">
        <w:rPr>
          <w:rFonts w:ascii="Times New Roman" w:hAnsi="Times New Roman"/>
          <w:sz w:val="28"/>
          <w:szCs w:val="28"/>
        </w:rPr>
        <w:t xml:space="preserve">транспортную систему </w:t>
      </w:r>
      <w:r w:rsidR="00ED6580" w:rsidRPr="00854222">
        <w:rPr>
          <w:rFonts w:ascii="Times New Roman" w:hAnsi="Times New Roman"/>
          <w:sz w:val="28"/>
          <w:szCs w:val="28"/>
        </w:rPr>
        <w:t xml:space="preserve">также </w:t>
      </w:r>
      <w:r w:rsidR="004D25D8" w:rsidRPr="00854222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854222">
        <w:rPr>
          <w:rFonts w:ascii="Times New Roman" w:hAnsi="Times New Roman"/>
          <w:sz w:val="28"/>
          <w:szCs w:val="28"/>
        </w:rPr>
        <w:t xml:space="preserve">. </w:t>
      </w:r>
      <w:r w:rsidR="007E7A02" w:rsidRPr="005021FF">
        <w:rPr>
          <w:rFonts w:ascii="Times New Roman" w:hAnsi="Times New Roman"/>
          <w:sz w:val="28"/>
          <w:szCs w:val="28"/>
        </w:rPr>
        <w:t xml:space="preserve">Динамично развивающейся является </w:t>
      </w:r>
      <w:r w:rsidR="00486F71" w:rsidRPr="005021FF">
        <w:rPr>
          <w:rFonts w:ascii="Times New Roman" w:hAnsi="Times New Roman"/>
          <w:sz w:val="28"/>
          <w:szCs w:val="28"/>
        </w:rPr>
        <w:t xml:space="preserve">транспортная </w:t>
      </w:r>
      <w:r w:rsidR="007E7A02" w:rsidRPr="005021FF">
        <w:rPr>
          <w:rFonts w:ascii="Times New Roman" w:hAnsi="Times New Roman"/>
          <w:sz w:val="28"/>
          <w:szCs w:val="28"/>
        </w:rPr>
        <w:t xml:space="preserve">система, включающая в себя </w:t>
      </w:r>
      <w:r w:rsidRPr="005021FF">
        <w:rPr>
          <w:rFonts w:ascii="Times New Roman" w:hAnsi="Times New Roman"/>
          <w:sz w:val="28"/>
          <w:szCs w:val="28"/>
        </w:rPr>
        <w:t>Московск</w:t>
      </w:r>
      <w:r w:rsidR="00486F71" w:rsidRPr="005021FF">
        <w:rPr>
          <w:rFonts w:ascii="Times New Roman" w:hAnsi="Times New Roman"/>
          <w:sz w:val="28"/>
          <w:szCs w:val="28"/>
        </w:rPr>
        <w:t>ий</w:t>
      </w:r>
      <w:r w:rsidRPr="005021FF">
        <w:rPr>
          <w:rFonts w:ascii="Times New Roman" w:hAnsi="Times New Roman"/>
          <w:sz w:val="28"/>
          <w:szCs w:val="28"/>
        </w:rPr>
        <w:t xml:space="preserve"> метрополитен</w:t>
      </w:r>
      <w:r w:rsidR="007E7A02" w:rsidRPr="005021FF">
        <w:rPr>
          <w:rFonts w:ascii="Times New Roman" w:hAnsi="Times New Roman"/>
          <w:sz w:val="28"/>
          <w:szCs w:val="28"/>
        </w:rPr>
        <w:t>, Московск</w:t>
      </w:r>
      <w:r w:rsidR="00486F71" w:rsidRPr="005021FF">
        <w:rPr>
          <w:rFonts w:ascii="Times New Roman" w:hAnsi="Times New Roman"/>
          <w:sz w:val="28"/>
          <w:szCs w:val="28"/>
        </w:rPr>
        <w:t>ое</w:t>
      </w:r>
      <w:r w:rsidR="007E7A02" w:rsidRPr="005021FF">
        <w:rPr>
          <w:rFonts w:ascii="Times New Roman" w:hAnsi="Times New Roman"/>
          <w:sz w:val="28"/>
          <w:szCs w:val="28"/>
        </w:rPr>
        <w:t xml:space="preserve"> центрально</w:t>
      </w:r>
      <w:r w:rsidR="00486F71" w:rsidRPr="005021FF">
        <w:rPr>
          <w:rFonts w:ascii="Times New Roman" w:hAnsi="Times New Roman"/>
          <w:sz w:val="28"/>
          <w:szCs w:val="28"/>
        </w:rPr>
        <w:t>е кольцо</w:t>
      </w:r>
      <w:r w:rsidR="002F692D" w:rsidRPr="005021FF">
        <w:rPr>
          <w:rFonts w:ascii="Times New Roman" w:hAnsi="Times New Roman"/>
          <w:sz w:val="28"/>
          <w:szCs w:val="28"/>
        </w:rPr>
        <w:t>, Московские центральные диаметры и монорельс</w:t>
      </w:r>
      <w:r w:rsidR="002D49D4" w:rsidRPr="005021FF">
        <w:rPr>
          <w:rFonts w:ascii="Times New Roman" w:hAnsi="Times New Roman"/>
          <w:sz w:val="28"/>
          <w:szCs w:val="28"/>
        </w:rPr>
        <w:t xml:space="preserve"> и</w:t>
      </w:r>
      <w:r w:rsidR="007E7A02" w:rsidRPr="005021FF">
        <w:rPr>
          <w:rFonts w:ascii="Times New Roman" w:hAnsi="Times New Roman"/>
          <w:sz w:val="28"/>
          <w:szCs w:val="28"/>
        </w:rPr>
        <w:t xml:space="preserve"> </w:t>
      </w:r>
      <w:r w:rsidRPr="005021FF">
        <w:rPr>
          <w:rFonts w:ascii="Times New Roman" w:hAnsi="Times New Roman"/>
          <w:sz w:val="28"/>
          <w:szCs w:val="28"/>
        </w:rPr>
        <w:t>насчитыва</w:t>
      </w:r>
      <w:r w:rsidR="002D49D4" w:rsidRPr="005021FF">
        <w:rPr>
          <w:rFonts w:ascii="Times New Roman" w:hAnsi="Times New Roman"/>
          <w:sz w:val="28"/>
          <w:szCs w:val="28"/>
        </w:rPr>
        <w:t>ющая</w:t>
      </w:r>
      <w:r w:rsidRPr="005021FF">
        <w:rPr>
          <w:rFonts w:ascii="Times New Roman" w:hAnsi="Times New Roman"/>
          <w:sz w:val="28"/>
          <w:szCs w:val="28"/>
        </w:rPr>
        <w:t xml:space="preserve"> </w:t>
      </w:r>
      <w:r w:rsidR="002D49D4" w:rsidRPr="005021FF">
        <w:rPr>
          <w:rFonts w:ascii="Times New Roman" w:hAnsi="Times New Roman"/>
          <w:sz w:val="28"/>
          <w:szCs w:val="28"/>
        </w:rPr>
        <w:t>333</w:t>
      </w:r>
      <w:r w:rsidR="001A0A5E" w:rsidRPr="005021FF">
        <w:rPr>
          <w:rFonts w:ascii="Times New Roman" w:hAnsi="Times New Roman"/>
          <w:sz w:val="28"/>
          <w:szCs w:val="28"/>
        </w:rPr>
        <w:t xml:space="preserve"> станци</w:t>
      </w:r>
      <w:r w:rsidR="002D49D4" w:rsidRPr="005021FF">
        <w:rPr>
          <w:rFonts w:ascii="Times New Roman" w:hAnsi="Times New Roman"/>
          <w:sz w:val="28"/>
          <w:szCs w:val="28"/>
        </w:rPr>
        <w:t>и.</w:t>
      </w:r>
    </w:p>
    <w:p w:rsidR="00D12E2A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270B70" w:rsidRDefault="00A15B3F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B70">
        <w:rPr>
          <w:rFonts w:ascii="Times New Roman" w:hAnsi="Times New Roman"/>
          <w:sz w:val="28"/>
          <w:szCs w:val="28"/>
        </w:rPr>
        <w:t xml:space="preserve">Территория города составляет 2562 </w:t>
      </w:r>
      <w:r w:rsidR="00270B70" w:rsidRPr="00270B70">
        <w:rPr>
          <w:rFonts w:ascii="Times New Roman" w:hAnsi="Times New Roman"/>
          <w:sz w:val="28"/>
          <w:szCs w:val="28"/>
        </w:rPr>
        <w:t xml:space="preserve">кв. км. </w:t>
      </w:r>
      <w:r w:rsidR="00257D84" w:rsidRPr="00270B70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270B70">
        <w:rPr>
          <w:rFonts w:ascii="Times New Roman" w:hAnsi="Times New Roman"/>
          <w:sz w:val="28"/>
          <w:szCs w:val="28"/>
        </w:rPr>
        <w:t>,</w:t>
      </w:r>
      <w:r w:rsidR="00257D84" w:rsidRPr="00270B70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270B70">
        <w:rPr>
          <w:rFonts w:ascii="Times New Roman" w:hAnsi="Times New Roman"/>
          <w:sz w:val="28"/>
          <w:szCs w:val="28"/>
        </w:rPr>
        <w:t xml:space="preserve"> </w:t>
      </w:r>
      <w:r w:rsidR="00164236" w:rsidRPr="00270B70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270B70">
        <w:rPr>
          <w:rFonts w:ascii="Times New Roman" w:hAnsi="Times New Roman"/>
          <w:sz w:val="28"/>
          <w:szCs w:val="28"/>
        </w:rPr>
        <w:t>Центральный, Северный, Северо-</w:t>
      </w:r>
      <w:r w:rsidR="00A37F92" w:rsidRPr="00270B70">
        <w:rPr>
          <w:rFonts w:ascii="Times New Roman" w:hAnsi="Times New Roman"/>
          <w:sz w:val="28"/>
          <w:szCs w:val="28"/>
        </w:rPr>
        <w:lastRenderedPageBreak/>
        <w:t xml:space="preserve">Западный, Северо-Восточный, Юго-Западный, Юго-Восточный, </w:t>
      </w:r>
      <w:r w:rsidR="00E80C9D" w:rsidRPr="00270B70">
        <w:rPr>
          <w:rFonts w:ascii="Times New Roman" w:hAnsi="Times New Roman"/>
          <w:sz w:val="28"/>
          <w:szCs w:val="28"/>
        </w:rPr>
        <w:t xml:space="preserve">Южный, </w:t>
      </w:r>
      <w:r w:rsidR="00A37F92" w:rsidRPr="00270B70">
        <w:rPr>
          <w:rFonts w:ascii="Times New Roman" w:hAnsi="Times New Roman"/>
          <w:sz w:val="28"/>
          <w:szCs w:val="28"/>
        </w:rPr>
        <w:t>Зеленоградский</w:t>
      </w:r>
      <w:r w:rsidR="00164236" w:rsidRPr="00270B70">
        <w:rPr>
          <w:rFonts w:ascii="Times New Roman" w:hAnsi="Times New Roman"/>
          <w:sz w:val="28"/>
          <w:szCs w:val="28"/>
        </w:rPr>
        <w:t>)</w:t>
      </w:r>
      <w:r w:rsidR="00A37F92" w:rsidRPr="00270B70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12682E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82E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 w:rsidRPr="0012682E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12682E">
        <w:rPr>
          <w:rFonts w:ascii="Times New Roman" w:hAnsi="Times New Roman"/>
          <w:sz w:val="28"/>
          <w:szCs w:val="28"/>
        </w:rPr>
        <w:t xml:space="preserve">на </w:t>
      </w:r>
      <w:r w:rsidR="000E7437" w:rsidRPr="0012682E">
        <w:rPr>
          <w:rFonts w:ascii="Times New Roman" w:hAnsi="Times New Roman"/>
          <w:sz w:val="28"/>
          <w:szCs w:val="28"/>
        </w:rPr>
        <w:t>1 января</w:t>
      </w:r>
      <w:r w:rsidR="00C15537" w:rsidRPr="0012682E">
        <w:rPr>
          <w:rFonts w:ascii="Times New Roman" w:hAnsi="Times New Roman"/>
          <w:sz w:val="28"/>
          <w:szCs w:val="28"/>
        </w:rPr>
        <w:t xml:space="preserve"> 20</w:t>
      </w:r>
      <w:r w:rsidR="00EF5A4B" w:rsidRPr="0012682E">
        <w:rPr>
          <w:rFonts w:ascii="Times New Roman" w:hAnsi="Times New Roman"/>
          <w:sz w:val="28"/>
          <w:szCs w:val="28"/>
        </w:rPr>
        <w:t>2</w:t>
      </w:r>
      <w:r w:rsidR="0012682E" w:rsidRPr="0012682E">
        <w:rPr>
          <w:rFonts w:ascii="Times New Roman" w:hAnsi="Times New Roman"/>
          <w:sz w:val="28"/>
          <w:szCs w:val="28"/>
        </w:rPr>
        <w:t>3</w:t>
      </w:r>
      <w:r w:rsidR="00C15537" w:rsidRPr="0012682E">
        <w:rPr>
          <w:rFonts w:ascii="Times New Roman" w:hAnsi="Times New Roman"/>
          <w:sz w:val="28"/>
          <w:szCs w:val="28"/>
        </w:rPr>
        <w:t xml:space="preserve"> года</w:t>
      </w:r>
      <w:r w:rsidR="00CB70B2" w:rsidRPr="0012682E">
        <w:rPr>
          <w:rFonts w:ascii="Times New Roman" w:hAnsi="Times New Roman"/>
          <w:sz w:val="28"/>
          <w:szCs w:val="28"/>
        </w:rPr>
        <w:t xml:space="preserve"> </w:t>
      </w:r>
      <w:r w:rsidRPr="0012682E">
        <w:rPr>
          <w:rFonts w:ascii="Times New Roman" w:hAnsi="Times New Roman"/>
          <w:sz w:val="28"/>
          <w:szCs w:val="28"/>
        </w:rPr>
        <w:t>составля</w:t>
      </w:r>
      <w:r w:rsidR="00CB70B2" w:rsidRPr="0012682E">
        <w:rPr>
          <w:rFonts w:ascii="Times New Roman" w:hAnsi="Times New Roman"/>
          <w:sz w:val="28"/>
          <w:szCs w:val="28"/>
        </w:rPr>
        <w:t>ла</w:t>
      </w:r>
      <w:r w:rsidRPr="0012682E">
        <w:rPr>
          <w:rFonts w:ascii="Times New Roman" w:hAnsi="Times New Roman"/>
          <w:sz w:val="28"/>
          <w:szCs w:val="28"/>
        </w:rPr>
        <w:t xml:space="preserve"> 12</w:t>
      </w:r>
      <w:r w:rsidR="00E80C9D" w:rsidRPr="0012682E">
        <w:rPr>
          <w:rFonts w:ascii="Times New Roman" w:hAnsi="Times New Roman"/>
          <w:sz w:val="28"/>
          <w:szCs w:val="28"/>
        </w:rPr>
        <w:t>,</w:t>
      </w:r>
      <w:r w:rsidRPr="0012682E">
        <w:rPr>
          <w:rFonts w:ascii="Times New Roman" w:hAnsi="Times New Roman"/>
          <w:sz w:val="28"/>
          <w:szCs w:val="28"/>
        </w:rPr>
        <w:t>6</w:t>
      </w:r>
      <w:r w:rsidR="00EF5A4B" w:rsidRPr="0012682E">
        <w:rPr>
          <w:rFonts w:ascii="Times New Roman" w:hAnsi="Times New Roman"/>
          <w:sz w:val="28"/>
          <w:szCs w:val="28"/>
        </w:rPr>
        <w:t>5</w:t>
      </w:r>
      <w:r w:rsidR="000E7437" w:rsidRPr="0012682E">
        <w:rPr>
          <w:rFonts w:ascii="Times New Roman" w:hAnsi="Times New Roman"/>
          <w:sz w:val="28"/>
          <w:szCs w:val="28"/>
        </w:rPr>
        <w:t>5</w:t>
      </w:r>
      <w:r w:rsidRPr="0012682E">
        <w:rPr>
          <w:rFonts w:ascii="Times New Roman" w:hAnsi="Times New Roman"/>
          <w:sz w:val="28"/>
          <w:szCs w:val="28"/>
        </w:rPr>
        <w:t xml:space="preserve"> </w:t>
      </w:r>
      <w:r w:rsidR="00E80C9D" w:rsidRPr="0012682E">
        <w:rPr>
          <w:rFonts w:ascii="Times New Roman" w:hAnsi="Times New Roman"/>
          <w:sz w:val="28"/>
          <w:szCs w:val="28"/>
        </w:rPr>
        <w:t>млн</w:t>
      </w:r>
      <w:r w:rsidRPr="0012682E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12682E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12682E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12682E">
        <w:rPr>
          <w:rFonts w:ascii="Times New Roman" w:hAnsi="Times New Roman"/>
          <w:sz w:val="28"/>
          <w:szCs w:val="28"/>
        </w:rPr>
        <w:t>населени</w:t>
      </w:r>
      <w:r w:rsidR="00E80C9D" w:rsidRPr="0012682E">
        <w:rPr>
          <w:rFonts w:ascii="Times New Roman" w:hAnsi="Times New Roman"/>
          <w:sz w:val="28"/>
          <w:szCs w:val="28"/>
        </w:rPr>
        <w:t>я</w:t>
      </w:r>
      <w:r w:rsidR="002C2D1F" w:rsidRPr="0012682E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0D1026" w:rsidRPr="0012682E">
        <w:rPr>
          <w:rFonts w:ascii="Times New Roman" w:hAnsi="Times New Roman"/>
          <w:sz w:val="28"/>
          <w:szCs w:val="28"/>
        </w:rPr>
        <w:t>5 </w:t>
      </w:r>
      <w:r w:rsidR="00557EDC" w:rsidRPr="0012682E">
        <w:rPr>
          <w:rFonts w:ascii="Times New Roman" w:hAnsi="Times New Roman"/>
          <w:sz w:val="28"/>
          <w:szCs w:val="28"/>
        </w:rPr>
        <w:t>млн</w:t>
      </w:r>
      <w:r w:rsidR="00730EDD" w:rsidRPr="0012682E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12682E">
        <w:rPr>
          <w:rFonts w:ascii="Times New Roman" w:hAnsi="Times New Roman"/>
          <w:sz w:val="28"/>
          <w:szCs w:val="28"/>
        </w:rPr>
        <w:t>и Восточный.</w:t>
      </w:r>
    </w:p>
    <w:p w:rsidR="00F12354" w:rsidRPr="00F41A1B" w:rsidRDefault="000E74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A1B">
        <w:rPr>
          <w:rFonts w:ascii="Times New Roman" w:hAnsi="Times New Roman"/>
          <w:sz w:val="28"/>
          <w:szCs w:val="28"/>
        </w:rPr>
        <w:t>В</w:t>
      </w:r>
      <w:r w:rsidR="007F3064" w:rsidRPr="00F41A1B">
        <w:rPr>
          <w:rFonts w:ascii="Times New Roman" w:hAnsi="Times New Roman"/>
          <w:sz w:val="28"/>
          <w:szCs w:val="28"/>
        </w:rPr>
        <w:t xml:space="preserve"> </w:t>
      </w:r>
      <w:r w:rsidR="000D1026" w:rsidRPr="00F41A1B">
        <w:rPr>
          <w:rFonts w:ascii="Times New Roman" w:hAnsi="Times New Roman"/>
          <w:sz w:val="28"/>
          <w:szCs w:val="28"/>
        </w:rPr>
        <w:t>202</w:t>
      </w:r>
      <w:r w:rsidR="0012682E" w:rsidRPr="00F41A1B">
        <w:rPr>
          <w:rFonts w:ascii="Times New Roman" w:hAnsi="Times New Roman"/>
          <w:sz w:val="28"/>
          <w:szCs w:val="28"/>
        </w:rPr>
        <w:t>2</w:t>
      </w:r>
      <w:r w:rsidR="000D1026" w:rsidRPr="00F41A1B">
        <w:rPr>
          <w:rFonts w:ascii="Times New Roman" w:hAnsi="Times New Roman"/>
          <w:sz w:val="28"/>
          <w:szCs w:val="28"/>
        </w:rPr>
        <w:t xml:space="preserve"> году в </w:t>
      </w:r>
      <w:r w:rsidR="007F3064" w:rsidRPr="00F41A1B">
        <w:rPr>
          <w:rFonts w:ascii="Times New Roman" w:hAnsi="Times New Roman"/>
          <w:sz w:val="28"/>
          <w:szCs w:val="28"/>
        </w:rPr>
        <w:t xml:space="preserve">общем числе постоянного населения </w:t>
      </w:r>
      <w:r w:rsidR="00A63F7C" w:rsidRPr="00F41A1B">
        <w:rPr>
          <w:rFonts w:ascii="Times New Roman" w:hAnsi="Times New Roman"/>
          <w:sz w:val="28"/>
          <w:szCs w:val="28"/>
        </w:rPr>
        <w:t>5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A63F7C" w:rsidRPr="00F41A1B">
        <w:rPr>
          <w:rFonts w:ascii="Times New Roman" w:hAnsi="Times New Roman"/>
          <w:sz w:val="28"/>
          <w:szCs w:val="28"/>
        </w:rPr>
        <w:t xml:space="preserve">8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E80C9D" w:rsidRPr="00F41A1B">
        <w:rPr>
          <w:rFonts w:ascii="Times New Roman" w:hAnsi="Times New Roman"/>
          <w:sz w:val="28"/>
          <w:szCs w:val="28"/>
        </w:rPr>
        <w:t xml:space="preserve"> человек </w:t>
      </w:r>
      <w:r w:rsidR="0012682E" w:rsidRPr="00F41A1B">
        <w:rPr>
          <w:rFonts w:ascii="Times New Roman" w:hAnsi="Times New Roman"/>
          <w:sz w:val="28"/>
          <w:szCs w:val="28"/>
        </w:rPr>
        <w:t>(46</w:t>
      </w:r>
      <w:r w:rsidR="00A63F7C" w:rsidRPr="00F41A1B">
        <w:rPr>
          <w:rFonts w:ascii="Times New Roman" w:hAnsi="Times New Roman"/>
          <w:sz w:val="28"/>
          <w:szCs w:val="28"/>
        </w:rPr>
        <w:t>%) составля</w:t>
      </w:r>
      <w:r w:rsidR="00C15537" w:rsidRPr="00F41A1B">
        <w:rPr>
          <w:rFonts w:ascii="Times New Roman" w:hAnsi="Times New Roman"/>
          <w:sz w:val="28"/>
          <w:szCs w:val="28"/>
        </w:rPr>
        <w:t>ли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C41B61" w:rsidRPr="00F41A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F41A1B">
        <w:rPr>
          <w:rFonts w:ascii="Times New Roman" w:hAnsi="Times New Roman"/>
          <w:sz w:val="28"/>
          <w:szCs w:val="28"/>
        </w:rPr>
        <w:t>и 6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93581B" w:rsidRPr="00F41A1B">
        <w:rPr>
          <w:rFonts w:ascii="Times New Roman" w:hAnsi="Times New Roman"/>
          <w:sz w:val="28"/>
          <w:szCs w:val="28"/>
        </w:rPr>
        <w:t>8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E80C9D" w:rsidRPr="00F41A1B">
        <w:rPr>
          <w:rFonts w:ascii="Times New Roman" w:hAnsi="Times New Roman"/>
          <w:sz w:val="28"/>
          <w:szCs w:val="28"/>
        </w:rPr>
        <w:t>человек</w:t>
      </w:r>
      <w:r w:rsidR="0012682E" w:rsidRPr="00F41A1B">
        <w:rPr>
          <w:rFonts w:ascii="Times New Roman" w:hAnsi="Times New Roman"/>
          <w:sz w:val="28"/>
          <w:szCs w:val="28"/>
        </w:rPr>
        <w:t xml:space="preserve"> (54</w:t>
      </w:r>
      <w:r w:rsidR="00A63F7C" w:rsidRPr="00F41A1B">
        <w:rPr>
          <w:rFonts w:ascii="Times New Roman" w:hAnsi="Times New Roman"/>
          <w:sz w:val="28"/>
          <w:szCs w:val="28"/>
        </w:rPr>
        <w:t>%)</w:t>
      </w:r>
      <w:r w:rsidR="00C41B61" w:rsidRPr="00F41A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F41A1B">
        <w:rPr>
          <w:rFonts w:ascii="Times New Roman" w:hAnsi="Times New Roman"/>
          <w:sz w:val="28"/>
          <w:szCs w:val="28"/>
        </w:rPr>
        <w:t xml:space="preserve">. </w:t>
      </w:r>
      <w:r w:rsidR="00F12354" w:rsidRPr="00F41A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="00C15537" w:rsidRPr="00F41A1B">
        <w:rPr>
          <w:rFonts w:ascii="Times New Roman" w:hAnsi="Times New Roman"/>
          <w:sz w:val="28"/>
          <w:szCs w:val="28"/>
        </w:rPr>
        <w:t>лось</w:t>
      </w:r>
      <w:r w:rsidR="00F12354" w:rsidRPr="00F41A1B">
        <w:rPr>
          <w:rFonts w:ascii="Times New Roman" w:hAnsi="Times New Roman"/>
          <w:sz w:val="28"/>
          <w:szCs w:val="28"/>
        </w:rPr>
        <w:t xml:space="preserve"> на лиц в возрасте: </w:t>
      </w:r>
      <w:r w:rsidR="00802F6F" w:rsidRPr="00F41A1B">
        <w:rPr>
          <w:rFonts w:ascii="Times New Roman" w:hAnsi="Times New Roman"/>
          <w:sz w:val="28"/>
          <w:szCs w:val="28"/>
        </w:rPr>
        <w:t>30–34 лет – 1,1 млн человек (8,7%), 35–39 лет – 1,</w:t>
      </w:r>
      <w:r w:rsidR="00CC302C" w:rsidRPr="00F41A1B">
        <w:rPr>
          <w:rFonts w:ascii="Times New Roman" w:hAnsi="Times New Roman"/>
          <w:sz w:val="28"/>
          <w:szCs w:val="28"/>
        </w:rPr>
        <w:t>2</w:t>
      </w:r>
      <w:r w:rsidR="00802F6F" w:rsidRPr="00F41A1B">
        <w:rPr>
          <w:rFonts w:ascii="Times New Roman" w:hAnsi="Times New Roman"/>
          <w:sz w:val="28"/>
          <w:szCs w:val="28"/>
        </w:rPr>
        <w:t> млн человек (9,</w:t>
      </w:r>
      <w:r w:rsidR="00637F5A" w:rsidRPr="00F41A1B">
        <w:rPr>
          <w:rFonts w:ascii="Times New Roman" w:hAnsi="Times New Roman"/>
          <w:sz w:val="28"/>
          <w:szCs w:val="28"/>
        </w:rPr>
        <w:t>5</w:t>
      </w:r>
      <w:r w:rsidR="00802F6F" w:rsidRPr="00F41A1B">
        <w:rPr>
          <w:rFonts w:ascii="Times New Roman" w:hAnsi="Times New Roman"/>
          <w:sz w:val="28"/>
          <w:szCs w:val="28"/>
        </w:rPr>
        <w:t>%), 40–44 лет – 1</w:t>
      </w:r>
      <w:r w:rsidR="00CC302C" w:rsidRPr="00F41A1B">
        <w:rPr>
          <w:rFonts w:ascii="Times New Roman" w:hAnsi="Times New Roman"/>
          <w:sz w:val="28"/>
          <w:szCs w:val="28"/>
        </w:rPr>
        <w:t>,1</w:t>
      </w:r>
      <w:r w:rsidR="00802F6F" w:rsidRPr="00F41A1B">
        <w:rPr>
          <w:rFonts w:ascii="Times New Roman" w:hAnsi="Times New Roman"/>
          <w:sz w:val="28"/>
          <w:szCs w:val="28"/>
        </w:rPr>
        <w:t xml:space="preserve"> млн человек (8,</w:t>
      </w:r>
      <w:r w:rsidR="00F41A1B" w:rsidRPr="00F41A1B">
        <w:rPr>
          <w:rFonts w:ascii="Times New Roman" w:hAnsi="Times New Roman"/>
          <w:sz w:val="28"/>
          <w:szCs w:val="28"/>
        </w:rPr>
        <w:t>7</w:t>
      </w:r>
      <w:r w:rsidR="00802F6F" w:rsidRPr="00F41A1B">
        <w:rPr>
          <w:rFonts w:ascii="Times New Roman" w:hAnsi="Times New Roman"/>
          <w:sz w:val="28"/>
          <w:szCs w:val="28"/>
        </w:rPr>
        <w:t xml:space="preserve">%) и </w:t>
      </w:r>
      <w:r w:rsidR="00F12354" w:rsidRPr="00F41A1B">
        <w:rPr>
          <w:rFonts w:ascii="Times New Roman" w:hAnsi="Times New Roman"/>
          <w:sz w:val="28"/>
          <w:szCs w:val="28"/>
        </w:rPr>
        <w:t xml:space="preserve">70 лет и старше – </w:t>
      </w:r>
      <w:r w:rsidR="00CC302C" w:rsidRPr="00F41A1B">
        <w:rPr>
          <w:rFonts w:ascii="Times New Roman" w:hAnsi="Times New Roman"/>
          <w:sz w:val="28"/>
          <w:szCs w:val="28"/>
        </w:rPr>
        <w:t>1,6</w:t>
      </w:r>
      <w:r w:rsidR="00802F6F" w:rsidRPr="00F41A1B">
        <w:rPr>
          <w:rFonts w:ascii="Times New Roman" w:hAnsi="Times New Roman"/>
          <w:sz w:val="28"/>
          <w:szCs w:val="28"/>
        </w:rPr>
        <w:t> 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802F6F" w:rsidRPr="00F41A1B">
        <w:rPr>
          <w:rFonts w:ascii="Times New Roman" w:hAnsi="Times New Roman"/>
          <w:sz w:val="28"/>
          <w:szCs w:val="28"/>
        </w:rPr>
        <w:t xml:space="preserve"> человек (12</w:t>
      </w:r>
      <w:r w:rsidR="00F12354" w:rsidRPr="00F41A1B">
        <w:rPr>
          <w:rFonts w:ascii="Times New Roman" w:hAnsi="Times New Roman"/>
          <w:sz w:val="28"/>
          <w:szCs w:val="28"/>
        </w:rPr>
        <w:t>,</w:t>
      </w:r>
      <w:r w:rsidR="00F41A1B" w:rsidRPr="00F41A1B">
        <w:rPr>
          <w:rFonts w:ascii="Times New Roman" w:hAnsi="Times New Roman"/>
          <w:sz w:val="28"/>
          <w:szCs w:val="28"/>
        </w:rPr>
        <w:t>6</w:t>
      </w:r>
      <w:r w:rsidR="00802F6F" w:rsidRPr="00F41A1B">
        <w:rPr>
          <w:rFonts w:ascii="Times New Roman" w:hAnsi="Times New Roman"/>
          <w:sz w:val="28"/>
          <w:szCs w:val="28"/>
        </w:rPr>
        <w:t>%)</w:t>
      </w:r>
      <w:r w:rsidR="00F12354" w:rsidRPr="00F41A1B">
        <w:rPr>
          <w:rFonts w:ascii="Times New Roman" w:hAnsi="Times New Roman"/>
          <w:sz w:val="28"/>
          <w:szCs w:val="28"/>
        </w:rPr>
        <w:t>.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</w:p>
    <w:p w:rsidR="008263A2" w:rsidRPr="00293214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214">
        <w:rPr>
          <w:rFonts w:ascii="Times New Roman" w:hAnsi="Times New Roman"/>
          <w:sz w:val="28"/>
          <w:szCs w:val="28"/>
        </w:rPr>
        <w:t>Естественн</w:t>
      </w:r>
      <w:r w:rsidR="0093581B" w:rsidRPr="00293214">
        <w:rPr>
          <w:rFonts w:ascii="Times New Roman" w:hAnsi="Times New Roman"/>
          <w:sz w:val="28"/>
          <w:szCs w:val="28"/>
        </w:rPr>
        <w:t>ая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93581B" w:rsidRPr="00293214">
        <w:rPr>
          <w:rFonts w:ascii="Times New Roman" w:hAnsi="Times New Roman"/>
          <w:sz w:val="28"/>
          <w:szCs w:val="28"/>
        </w:rPr>
        <w:t>убыль</w:t>
      </w:r>
      <w:r w:rsidRPr="00293214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DD7F73" w:rsidRPr="00293214">
        <w:rPr>
          <w:rFonts w:ascii="Times New Roman" w:hAnsi="Times New Roman"/>
          <w:sz w:val="28"/>
          <w:szCs w:val="28"/>
        </w:rPr>
        <w:t>в январе</w:t>
      </w:r>
      <w:r w:rsidR="00D93854">
        <w:rPr>
          <w:rFonts w:ascii="Times New Roman" w:hAnsi="Times New Roman"/>
          <w:sz w:val="28"/>
          <w:szCs w:val="28"/>
        </w:rPr>
        <w:t>–</w:t>
      </w:r>
      <w:r w:rsidR="00DD7F73" w:rsidRPr="00293214">
        <w:rPr>
          <w:rFonts w:ascii="Times New Roman" w:hAnsi="Times New Roman"/>
          <w:sz w:val="28"/>
          <w:szCs w:val="28"/>
        </w:rPr>
        <w:t>ноябре</w:t>
      </w:r>
      <w:r w:rsidR="002C2D1F" w:rsidRPr="00293214">
        <w:rPr>
          <w:rFonts w:ascii="Times New Roman" w:hAnsi="Times New Roman"/>
          <w:sz w:val="28"/>
          <w:szCs w:val="28"/>
        </w:rPr>
        <w:t xml:space="preserve"> 20</w:t>
      </w:r>
      <w:r w:rsidR="0093581B" w:rsidRPr="00293214">
        <w:rPr>
          <w:rFonts w:ascii="Times New Roman" w:hAnsi="Times New Roman"/>
          <w:sz w:val="28"/>
          <w:szCs w:val="28"/>
        </w:rPr>
        <w:t>2</w:t>
      </w:r>
      <w:r w:rsidR="003B7F8F" w:rsidRPr="00293214">
        <w:rPr>
          <w:rFonts w:ascii="Times New Roman" w:hAnsi="Times New Roman"/>
          <w:sz w:val="28"/>
          <w:szCs w:val="28"/>
        </w:rPr>
        <w:t>2</w:t>
      </w:r>
      <w:r w:rsidR="002C2D1F" w:rsidRPr="00293214">
        <w:rPr>
          <w:rFonts w:ascii="Times New Roman" w:hAnsi="Times New Roman"/>
          <w:sz w:val="28"/>
          <w:szCs w:val="28"/>
        </w:rPr>
        <w:t xml:space="preserve"> года </w:t>
      </w:r>
      <w:r w:rsidRPr="00293214">
        <w:rPr>
          <w:rFonts w:ascii="Times New Roman" w:hAnsi="Times New Roman"/>
          <w:sz w:val="28"/>
          <w:szCs w:val="28"/>
        </w:rPr>
        <w:t>составил</w:t>
      </w:r>
      <w:r w:rsidR="0093581B" w:rsidRPr="00293214">
        <w:rPr>
          <w:rFonts w:ascii="Times New Roman" w:hAnsi="Times New Roman"/>
          <w:sz w:val="28"/>
          <w:szCs w:val="28"/>
        </w:rPr>
        <w:t>а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293214" w:rsidRPr="00293214">
        <w:rPr>
          <w:rFonts w:ascii="Times New Roman" w:hAnsi="Times New Roman"/>
          <w:sz w:val="28"/>
          <w:szCs w:val="28"/>
        </w:rPr>
        <w:t>2</w:t>
      </w:r>
      <w:r w:rsidR="00BF3A9A" w:rsidRPr="00293214">
        <w:rPr>
          <w:rFonts w:ascii="Times New Roman" w:hAnsi="Times New Roman"/>
          <w:sz w:val="28"/>
          <w:szCs w:val="28"/>
        </w:rPr>
        <w:t>,4</w:t>
      </w:r>
      <w:r w:rsidR="0093581B" w:rsidRPr="00293214">
        <w:rPr>
          <w:rFonts w:ascii="Times New Roman" w:hAnsi="Times New Roman"/>
          <w:sz w:val="28"/>
          <w:szCs w:val="28"/>
        </w:rPr>
        <w:t> </w:t>
      </w:r>
      <w:r w:rsidRPr="00293214">
        <w:rPr>
          <w:rFonts w:ascii="Times New Roman" w:hAnsi="Times New Roman"/>
          <w:sz w:val="28"/>
          <w:szCs w:val="28"/>
        </w:rPr>
        <w:t xml:space="preserve">тыс. </w:t>
      </w:r>
      <w:r w:rsidR="008263A2" w:rsidRPr="00293214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293214" w:rsidRPr="00293214">
        <w:rPr>
          <w:rFonts w:ascii="Times New Roman" w:hAnsi="Times New Roman"/>
          <w:sz w:val="28"/>
          <w:szCs w:val="28"/>
        </w:rPr>
        <w:t>113,3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293214" w:rsidRPr="00293214">
        <w:rPr>
          <w:rFonts w:ascii="Times New Roman" w:hAnsi="Times New Roman"/>
          <w:sz w:val="28"/>
          <w:szCs w:val="28"/>
        </w:rPr>
        <w:t>115,7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человек).</w:t>
      </w:r>
      <w:r w:rsidRPr="00293214">
        <w:rPr>
          <w:rFonts w:ascii="Times New Roman" w:hAnsi="Times New Roman"/>
          <w:sz w:val="28"/>
          <w:szCs w:val="28"/>
        </w:rPr>
        <w:t xml:space="preserve"> </w:t>
      </w:r>
    </w:p>
    <w:p w:rsidR="00BA3934" w:rsidRPr="006A3868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215E">
        <w:rPr>
          <w:rFonts w:ascii="Times New Roman" w:hAnsi="Times New Roman"/>
          <w:sz w:val="28"/>
          <w:szCs w:val="28"/>
        </w:rPr>
        <w:t>В декабре 20</w:t>
      </w:r>
      <w:r w:rsidR="003E74D9" w:rsidRPr="00B7215E">
        <w:rPr>
          <w:rFonts w:ascii="Times New Roman" w:hAnsi="Times New Roman"/>
          <w:sz w:val="28"/>
          <w:szCs w:val="28"/>
        </w:rPr>
        <w:t>2</w:t>
      </w:r>
      <w:r w:rsidR="0034732A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4732A" w:rsidRPr="00B7215E">
        <w:rPr>
          <w:rFonts w:ascii="Times New Roman" w:hAnsi="Times New Roman"/>
          <w:sz w:val="28"/>
          <w:szCs w:val="28"/>
        </w:rPr>
        <w:t>7197 тыс.</w:t>
      </w:r>
      <w:r w:rsidRPr="00B7215E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в их числе </w:t>
      </w:r>
      <w:r w:rsidR="0034732A" w:rsidRPr="00B7215E">
        <w:rPr>
          <w:rFonts w:ascii="Times New Roman" w:hAnsi="Times New Roman"/>
          <w:sz w:val="28"/>
          <w:szCs w:val="28"/>
        </w:rPr>
        <w:t>7038</w:t>
      </w:r>
      <w:r w:rsidR="00E80C9D" w:rsidRPr="00B7215E">
        <w:rPr>
          <w:rFonts w:ascii="Times New Roman" w:hAnsi="Times New Roman"/>
          <w:sz w:val="28"/>
          <w:szCs w:val="28"/>
        </w:rPr>
        <w:t xml:space="preserve"> </w:t>
      </w:r>
      <w:r w:rsidR="0034732A" w:rsidRPr="00B7215E">
        <w:rPr>
          <w:rFonts w:ascii="Times New Roman" w:hAnsi="Times New Roman"/>
          <w:sz w:val="28"/>
          <w:szCs w:val="28"/>
        </w:rPr>
        <w:t>тыс</w:t>
      </w:r>
      <w:r w:rsidR="00171DDB" w:rsidRPr="00B7215E">
        <w:rPr>
          <w:rFonts w:ascii="Times New Roman" w:hAnsi="Times New Roman"/>
          <w:sz w:val="28"/>
          <w:szCs w:val="28"/>
        </w:rPr>
        <w:t>.</w:t>
      </w:r>
      <w:r w:rsidRPr="00B7215E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B7215E">
        <w:rPr>
          <w:rFonts w:ascii="Times New Roman" w:hAnsi="Times New Roman"/>
          <w:sz w:val="28"/>
          <w:szCs w:val="28"/>
        </w:rPr>
        <w:t>(</w:t>
      </w:r>
      <w:r w:rsidR="000C76D8" w:rsidRPr="00B7215E">
        <w:rPr>
          <w:rFonts w:ascii="Times New Roman" w:hAnsi="Times New Roman"/>
          <w:sz w:val="28"/>
          <w:szCs w:val="28"/>
        </w:rPr>
        <w:t>97,</w:t>
      </w:r>
      <w:r w:rsidR="00B7215E" w:rsidRPr="00B7215E">
        <w:rPr>
          <w:rFonts w:ascii="Times New Roman" w:hAnsi="Times New Roman"/>
          <w:sz w:val="28"/>
          <w:szCs w:val="28"/>
        </w:rPr>
        <w:t>8</w:t>
      </w:r>
      <w:r w:rsidRPr="00B7215E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B7215E">
        <w:rPr>
          <w:rFonts w:ascii="Times New Roman" w:hAnsi="Times New Roman"/>
          <w:sz w:val="28"/>
          <w:szCs w:val="28"/>
        </w:rPr>
        <w:t>)</w:t>
      </w:r>
      <w:r w:rsidRPr="00B7215E">
        <w:rPr>
          <w:rFonts w:ascii="Times New Roman" w:hAnsi="Times New Roman"/>
          <w:sz w:val="28"/>
          <w:szCs w:val="28"/>
        </w:rPr>
        <w:t xml:space="preserve"> </w:t>
      </w:r>
      <w:r w:rsidR="00730ED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0C76D8" w:rsidRPr="00B7215E">
        <w:rPr>
          <w:rFonts w:ascii="Times New Roman" w:hAnsi="Times New Roman"/>
          <w:sz w:val="28"/>
          <w:szCs w:val="28"/>
        </w:rPr>
        <w:t>1</w:t>
      </w:r>
      <w:r w:rsidR="00B7215E" w:rsidRPr="00B7215E">
        <w:rPr>
          <w:rFonts w:ascii="Times New Roman" w:hAnsi="Times New Roman"/>
          <w:sz w:val="28"/>
          <w:szCs w:val="28"/>
        </w:rPr>
        <w:t>59</w:t>
      </w:r>
      <w:r w:rsidR="003E74D9" w:rsidRPr="00B7215E">
        <w:rPr>
          <w:rFonts w:ascii="Times New Roman" w:hAnsi="Times New Roman"/>
          <w:sz w:val="28"/>
          <w:szCs w:val="28"/>
        </w:rPr>
        <w:t xml:space="preserve"> </w:t>
      </w:r>
      <w:r w:rsidRPr="00B7215E">
        <w:rPr>
          <w:rFonts w:ascii="Times New Roman" w:hAnsi="Times New Roman"/>
          <w:sz w:val="28"/>
          <w:szCs w:val="28"/>
        </w:rPr>
        <w:t>тыс. человек (</w:t>
      </w:r>
      <w:r w:rsidR="000C76D8" w:rsidRPr="00B7215E">
        <w:rPr>
          <w:rFonts w:ascii="Times New Roman" w:hAnsi="Times New Roman"/>
          <w:sz w:val="28"/>
          <w:szCs w:val="28"/>
        </w:rPr>
        <w:t>2,</w:t>
      </w:r>
      <w:r w:rsidR="00B7215E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>%) не имели занятия.</w:t>
      </w:r>
    </w:p>
    <w:p w:rsidR="00A6794A" w:rsidRPr="001A0FE7" w:rsidRDefault="00434CFE" w:rsidP="00A6794A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103">
        <w:rPr>
          <w:rFonts w:ascii="Times New Roman" w:hAnsi="Times New Roman"/>
          <w:sz w:val="28"/>
          <w:szCs w:val="28"/>
        </w:rPr>
        <w:t>В общем</w:t>
      </w:r>
      <w:r w:rsidR="00AC3C59" w:rsidRPr="00294103">
        <w:rPr>
          <w:rFonts w:ascii="Times New Roman" w:hAnsi="Times New Roman"/>
          <w:sz w:val="28"/>
          <w:szCs w:val="28"/>
        </w:rPr>
        <w:t xml:space="preserve"> числ</w:t>
      </w:r>
      <w:r w:rsidRPr="00294103">
        <w:rPr>
          <w:rFonts w:ascii="Times New Roman" w:hAnsi="Times New Roman"/>
          <w:sz w:val="28"/>
          <w:szCs w:val="28"/>
        </w:rPr>
        <w:t>е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>зарегистрированных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 xml:space="preserve">на конец </w:t>
      </w:r>
      <w:r w:rsidRPr="00294103">
        <w:rPr>
          <w:rFonts w:ascii="Times New Roman" w:hAnsi="Times New Roman"/>
          <w:sz w:val="28"/>
          <w:szCs w:val="28"/>
        </w:rPr>
        <w:t>20</w:t>
      </w:r>
      <w:r w:rsidR="003E74D9" w:rsidRPr="00294103">
        <w:rPr>
          <w:rFonts w:ascii="Times New Roman" w:hAnsi="Times New Roman"/>
          <w:sz w:val="28"/>
          <w:szCs w:val="28"/>
        </w:rPr>
        <w:t>2</w:t>
      </w:r>
      <w:r w:rsidR="00294103" w:rsidRPr="00294103">
        <w:rPr>
          <w:rFonts w:ascii="Times New Roman" w:hAnsi="Times New Roman"/>
          <w:sz w:val="28"/>
          <w:szCs w:val="28"/>
        </w:rPr>
        <w:t>2</w:t>
      </w:r>
      <w:r w:rsidRPr="00294103">
        <w:rPr>
          <w:rFonts w:ascii="Times New Roman" w:hAnsi="Times New Roman"/>
          <w:sz w:val="28"/>
          <w:szCs w:val="28"/>
        </w:rPr>
        <w:t xml:space="preserve"> год</w:t>
      </w:r>
      <w:r w:rsidR="000C76D8" w:rsidRPr="00294103">
        <w:rPr>
          <w:rFonts w:ascii="Times New Roman" w:hAnsi="Times New Roman"/>
          <w:sz w:val="28"/>
          <w:szCs w:val="28"/>
        </w:rPr>
        <w:t>а</w:t>
      </w:r>
      <w:r w:rsidRPr="00294103">
        <w:rPr>
          <w:rFonts w:ascii="Times New Roman" w:hAnsi="Times New Roman"/>
          <w:sz w:val="28"/>
          <w:szCs w:val="28"/>
        </w:rPr>
        <w:t xml:space="preserve"> </w:t>
      </w:r>
      <w:r w:rsidR="00AC3C59" w:rsidRPr="00294103">
        <w:rPr>
          <w:rFonts w:ascii="Times New Roman" w:hAnsi="Times New Roman"/>
          <w:sz w:val="28"/>
          <w:szCs w:val="28"/>
        </w:rPr>
        <w:t>рабочих мест</w:t>
      </w:r>
      <w:r w:rsidRPr="00294103">
        <w:rPr>
          <w:rFonts w:ascii="Times New Roman" w:hAnsi="Times New Roman"/>
          <w:sz w:val="28"/>
          <w:szCs w:val="28"/>
        </w:rPr>
        <w:t xml:space="preserve"> (всего </w:t>
      </w:r>
      <w:r w:rsidR="00B9222C" w:rsidRPr="00294103">
        <w:rPr>
          <w:rFonts w:ascii="Times New Roman" w:hAnsi="Times New Roman"/>
          <w:sz w:val="28"/>
          <w:szCs w:val="28"/>
        </w:rPr>
        <w:br/>
      </w:r>
      <w:r w:rsidR="000C76D8" w:rsidRPr="00294103">
        <w:rPr>
          <w:rFonts w:ascii="Times New Roman" w:hAnsi="Times New Roman"/>
          <w:sz w:val="28"/>
          <w:szCs w:val="28"/>
        </w:rPr>
        <w:t>5,</w:t>
      </w:r>
      <w:r w:rsidR="00294103" w:rsidRPr="00294103">
        <w:rPr>
          <w:rFonts w:ascii="Times New Roman" w:hAnsi="Times New Roman"/>
          <w:sz w:val="28"/>
          <w:szCs w:val="28"/>
        </w:rPr>
        <w:t>3</w:t>
      </w:r>
      <w:r w:rsidR="00E80C9D" w:rsidRPr="00294103">
        <w:rPr>
          <w:rFonts w:ascii="Times New Roman" w:hAnsi="Times New Roman"/>
          <w:sz w:val="28"/>
          <w:szCs w:val="28"/>
        </w:rPr>
        <w:t xml:space="preserve"> </w:t>
      </w:r>
      <w:r w:rsidR="00730EDD" w:rsidRPr="00294103">
        <w:rPr>
          <w:rFonts w:ascii="Times New Roman" w:hAnsi="Times New Roman"/>
          <w:sz w:val="28"/>
          <w:szCs w:val="28"/>
        </w:rPr>
        <w:t>млн</w:t>
      </w:r>
      <w:r w:rsidR="00171DDB" w:rsidRPr="00294103">
        <w:rPr>
          <w:rFonts w:ascii="Times New Roman" w:hAnsi="Times New Roman"/>
          <w:sz w:val="28"/>
          <w:szCs w:val="28"/>
        </w:rPr>
        <w:t>.</w:t>
      </w:r>
      <w:r w:rsidRPr="00294103">
        <w:rPr>
          <w:rFonts w:ascii="Times New Roman" w:hAnsi="Times New Roman"/>
          <w:sz w:val="28"/>
          <w:szCs w:val="28"/>
        </w:rPr>
        <w:t>)</w:t>
      </w:r>
      <w:r w:rsidR="00AC3C59" w:rsidRPr="00294103">
        <w:rPr>
          <w:rFonts w:ascii="Times New Roman" w:hAnsi="Times New Roman"/>
          <w:sz w:val="28"/>
          <w:szCs w:val="28"/>
        </w:rPr>
        <w:t xml:space="preserve"> в организациях по видам экономической деятельности</w:t>
      </w:r>
      <w:r w:rsidRPr="00294103">
        <w:rPr>
          <w:rFonts w:ascii="Times New Roman" w:hAnsi="Times New Roman"/>
          <w:sz w:val="28"/>
          <w:szCs w:val="28"/>
        </w:rPr>
        <w:t xml:space="preserve"> наибольшее количество рабочих мест замещено в сферах: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61CD">
        <w:rPr>
          <w:rFonts w:ascii="Times New Roman" w:hAnsi="Times New Roman"/>
          <w:sz w:val="28"/>
          <w:szCs w:val="28"/>
        </w:rPr>
        <w:t>оптовой и розничной торговли (</w:t>
      </w:r>
      <w:r w:rsidR="000C76D8" w:rsidRPr="001D61CD">
        <w:rPr>
          <w:rFonts w:ascii="Times New Roman" w:hAnsi="Times New Roman"/>
          <w:sz w:val="28"/>
          <w:szCs w:val="28"/>
        </w:rPr>
        <w:t>9</w:t>
      </w:r>
      <w:r w:rsidR="001D61CD" w:rsidRPr="001D61CD">
        <w:rPr>
          <w:rFonts w:ascii="Times New Roman" w:hAnsi="Times New Roman"/>
          <w:sz w:val="28"/>
          <w:szCs w:val="28"/>
        </w:rPr>
        <w:t>49</w:t>
      </w:r>
      <w:r w:rsidR="000C76D8" w:rsidRPr="001D61CD">
        <w:rPr>
          <w:rFonts w:ascii="Times New Roman" w:hAnsi="Times New Roman"/>
          <w:sz w:val="28"/>
          <w:szCs w:val="28"/>
        </w:rPr>
        <w:t>,</w:t>
      </w:r>
      <w:r w:rsidR="001D61CD" w:rsidRPr="001D61CD">
        <w:rPr>
          <w:rFonts w:ascii="Times New Roman" w:hAnsi="Times New Roman"/>
          <w:sz w:val="28"/>
          <w:szCs w:val="28"/>
        </w:rPr>
        <w:t>2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Pr="001D61CD">
        <w:rPr>
          <w:rFonts w:ascii="Times New Roman" w:hAnsi="Times New Roman"/>
          <w:sz w:val="28"/>
          <w:szCs w:val="28"/>
        </w:rPr>
        <w:t>тыс.), научной и технической (</w:t>
      </w:r>
      <w:r w:rsidR="001D61CD" w:rsidRPr="001D61CD">
        <w:rPr>
          <w:rFonts w:ascii="Times New Roman" w:hAnsi="Times New Roman"/>
          <w:sz w:val="28"/>
          <w:szCs w:val="28"/>
        </w:rPr>
        <w:t>571,7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="00AC1C5F" w:rsidRPr="001D61CD">
        <w:rPr>
          <w:rFonts w:ascii="Times New Roman" w:hAnsi="Times New Roman"/>
          <w:sz w:val="28"/>
          <w:szCs w:val="28"/>
        </w:rPr>
        <w:t>тыс.</w:t>
      </w:r>
      <w:r w:rsidRPr="001D61CD">
        <w:rPr>
          <w:rFonts w:ascii="Times New Roman" w:hAnsi="Times New Roman"/>
          <w:sz w:val="28"/>
          <w:szCs w:val="28"/>
        </w:rPr>
        <w:t>)</w:t>
      </w:r>
      <w:r w:rsidR="00AC1C5F" w:rsidRPr="001D61CD">
        <w:rPr>
          <w:rFonts w:ascii="Times New Roman" w:hAnsi="Times New Roman"/>
          <w:sz w:val="28"/>
          <w:szCs w:val="28"/>
        </w:rPr>
        <w:t xml:space="preserve">, </w:t>
      </w:r>
      <w:r w:rsidR="00A6794A" w:rsidRPr="00084936">
        <w:rPr>
          <w:rFonts w:ascii="Times New Roman" w:hAnsi="Times New Roman"/>
          <w:sz w:val="28"/>
          <w:szCs w:val="28"/>
        </w:rPr>
        <w:t>обрабатывающих производств (</w:t>
      </w:r>
      <w:r w:rsidR="00084936" w:rsidRPr="00084936">
        <w:rPr>
          <w:rFonts w:ascii="Times New Roman" w:hAnsi="Times New Roman"/>
          <w:sz w:val="28"/>
          <w:szCs w:val="28"/>
        </w:rPr>
        <w:t>379,9</w:t>
      </w:r>
      <w:r w:rsidR="00A6794A" w:rsidRPr="00084936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транспортировки и хранения (36</w:t>
      </w:r>
      <w:r w:rsidR="00FB1652" w:rsidRPr="00FB1652">
        <w:rPr>
          <w:rFonts w:ascii="Times New Roman" w:hAnsi="Times New Roman"/>
          <w:sz w:val="28"/>
          <w:szCs w:val="28"/>
        </w:rPr>
        <w:t>9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7</w:t>
      </w:r>
      <w:r w:rsidR="00A6794A" w:rsidRPr="00FB1652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FB1652">
        <w:rPr>
          <w:rFonts w:ascii="Times New Roman" w:hAnsi="Times New Roman"/>
          <w:sz w:val="28"/>
          <w:szCs w:val="28"/>
        </w:rPr>
        <w:t>информации и связи (</w:t>
      </w:r>
      <w:r w:rsidR="00FB1652" w:rsidRPr="00FB1652">
        <w:rPr>
          <w:rFonts w:ascii="Times New Roman" w:hAnsi="Times New Roman"/>
          <w:sz w:val="28"/>
          <w:szCs w:val="28"/>
        </w:rPr>
        <w:t>440,4</w:t>
      </w:r>
      <w:r w:rsidR="00A6794A" w:rsidRPr="00FB1652">
        <w:rPr>
          <w:rFonts w:ascii="Times New Roman" w:hAnsi="Times New Roman"/>
          <w:sz w:val="28"/>
          <w:szCs w:val="28"/>
        </w:rPr>
        <w:t xml:space="preserve"> тыс.), </w:t>
      </w:r>
      <w:r w:rsidR="00A6794A" w:rsidRPr="00BC5709">
        <w:rPr>
          <w:rFonts w:ascii="Times New Roman" w:hAnsi="Times New Roman"/>
          <w:sz w:val="28"/>
          <w:szCs w:val="28"/>
        </w:rPr>
        <w:t>здравоохранения и предоставления социальных услуг (34</w:t>
      </w:r>
      <w:r w:rsidR="00BC5709" w:rsidRPr="00BC5709">
        <w:rPr>
          <w:rFonts w:ascii="Times New Roman" w:hAnsi="Times New Roman"/>
          <w:sz w:val="28"/>
          <w:szCs w:val="28"/>
        </w:rPr>
        <w:t>5</w:t>
      </w:r>
      <w:r w:rsidR="00A6794A" w:rsidRPr="00BC5709">
        <w:rPr>
          <w:rFonts w:ascii="Times New Roman" w:hAnsi="Times New Roman"/>
          <w:sz w:val="28"/>
          <w:szCs w:val="28"/>
        </w:rPr>
        <w:t>,</w:t>
      </w:r>
      <w:r w:rsidR="00BC5709" w:rsidRPr="00BC5709">
        <w:rPr>
          <w:rFonts w:ascii="Times New Roman" w:hAnsi="Times New Roman"/>
          <w:sz w:val="28"/>
          <w:szCs w:val="28"/>
        </w:rPr>
        <w:t>7</w:t>
      </w:r>
      <w:r w:rsidR="00A6794A" w:rsidRPr="00BC5709">
        <w:rPr>
          <w:rFonts w:ascii="Times New Roman" w:hAnsi="Times New Roman"/>
          <w:sz w:val="28"/>
          <w:szCs w:val="28"/>
        </w:rPr>
        <w:t xml:space="preserve"> тыс.), финансовой и страховой (</w:t>
      </w:r>
      <w:r w:rsidR="00BC5709" w:rsidRPr="00BC5709">
        <w:rPr>
          <w:rFonts w:ascii="Times New Roman" w:hAnsi="Times New Roman"/>
          <w:sz w:val="28"/>
          <w:szCs w:val="28"/>
        </w:rPr>
        <w:t>357,7</w:t>
      </w:r>
      <w:r w:rsidR="00A6794A" w:rsidRPr="00BC5709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строительств</w:t>
      </w:r>
      <w:r w:rsidR="00B9222C" w:rsidRPr="00FB1652">
        <w:rPr>
          <w:rFonts w:ascii="Times New Roman" w:hAnsi="Times New Roman"/>
          <w:sz w:val="28"/>
          <w:szCs w:val="28"/>
        </w:rPr>
        <w:t>а</w:t>
      </w:r>
      <w:r w:rsidR="00A6794A" w:rsidRPr="00FB1652">
        <w:rPr>
          <w:rFonts w:ascii="Times New Roman" w:hAnsi="Times New Roman"/>
          <w:sz w:val="28"/>
          <w:szCs w:val="28"/>
        </w:rPr>
        <w:t xml:space="preserve"> (3</w:t>
      </w:r>
      <w:r w:rsidR="00FB1652" w:rsidRPr="00FB1652">
        <w:rPr>
          <w:rFonts w:ascii="Times New Roman" w:hAnsi="Times New Roman"/>
          <w:sz w:val="28"/>
          <w:szCs w:val="28"/>
        </w:rPr>
        <w:t>73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1</w:t>
      </w:r>
      <w:r w:rsidR="00A6794A" w:rsidRPr="00FB1652">
        <w:rPr>
          <w:rFonts w:ascii="Times New Roman" w:hAnsi="Times New Roman"/>
          <w:sz w:val="28"/>
          <w:szCs w:val="28"/>
        </w:rPr>
        <w:t xml:space="preserve"> тыс.), </w:t>
      </w:r>
      <w:r w:rsidR="00A6794A" w:rsidRPr="001A0FE7">
        <w:rPr>
          <w:rFonts w:ascii="Times New Roman" w:hAnsi="Times New Roman"/>
          <w:sz w:val="28"/>
          <w:szCs w:val="28"/>
        </w:rPr>
        <w:t>образования (</w:t>
      </w:r>
      <w:r w:rsidR="001A0FE7" w:rsidRPr="001A0FE7">
        <w:rPr>
          <w:rFonts w:ascii="Times New Roman" w:hAnsi="Times New Roman"/>
          <w:sz w:val="28"/>
          <w:szCs w:val="28"/>
        </w:rPr>
        <w:t>327,9</w:t>
      </w:r>
      <w:r w:rsidR="00A6794A" w:rsidRPr="001A0FE7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1A0FE7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(26</w:t>
      </w:r>
      <w:r w:rsidR="001A0FE7" w:rsidRPr="001A0FE7">
        <w:rPr>
          <w:rFonts w:ascii="Times New Roman" w:hAnsi="Times New Roman"/>
          <w:sz w:val="28"/>
          <w:szCs w:val="28"/>
        </w:rPr>
        <w:t>9</w:t>
      </w:r>
      <w:r w:rsidR="00A6794A" w:rsidRPr="001A0FE7">
        <w:rPr>
          <w:rFonts w:ascii="Times New Roman" w:hAnsi="Times New Roman"/>
          <w:sz w:val="28"/>
          <w:szCs w:val="28"/>
        </w:rPr>
        <w:t>,</w:t>
      </w:r>
      <w:r w:rsidR="001A0FE7" w:rsidRPr="001A0FE7">
        <w:rPr>
          <w:rFonts w:ascii="Times New Roman" w:hAnsi="Times New Roman"/>
          <w:sz w:val="28"/>
          <w:szCs w:val="28"/>
        </w:rPr>
        <w:t>2</w:t>
      </w:r>
      <w:r w:rsidR="00A6794A" w:rsidRPr="001A0FE7">
        <w:rPr>
          <w:rFonts w:ascii="Times New Roman" w:hAnsi="Times New Roman"/>
          <w:sz w:val="28"/>
          <w:szCs w:val="28"/>
        </w:rPr>
        <w:t xml:space="preserve"> тыс.).  </w:t>
      </w:r>
    </w:p>
    <w:p w:rsidR="00AC3C59" w:rsidRPr="00736432" w:rsidRDefault="00D938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A514E" w:rsidRPr="000D1CF2">
        <w:rPr>
          <w:rFonts w:ascii="Times New Roman" w:hAnsi="Times New Roman"/>
          <w:sz w:val="28"/>
          <w:szCs w:val="28"/>
        </w:rPr>
        <w:t xml:space="preserve"> конец 2022 года</w:t>
      </w:r>
      <w:r w:rsidR="00B8741B" w:rsidRPr="000D1CF2">
        <w:rPr>
          <w:rFonts w:ascii="Times New Roman" w:hAnsi="Times New Roman"/>
          <w:sz w:val="28"/>
          <w:szCs w:val="28"/>
        </w:rPr>
        <w:t xml:space="preserve"> </w:t>
      </w:r>
      <w:r w:rsidR="00FA514E" w:rsidRPr="000D1CF2">
        <w:rPr>
          <w:rFonts w:ascii="Times New Roman" w:hAnsi="Times New Roman"/>
          <w:sz w:val="28"/>
          <w:szCs w:val="28"/>
        </w:rPr>
        <w:t>29,1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 </w:t>
      </w:r>
      <w:r w:rsidR="009914D9" w:rsidRPr="000D1CF2">
        <w:rPr>
          <w:rFonts w:ascii="Times New Roman" w:hAnsi="Times New Roman"/>
          <w:sz w:val="28"/>
          <w:szCs w:val="28"/>
        </w:rPr>
        <w:t>были зарегистрированы в органах службы занятости как безработные</w:t>
      </w:r>
      <w:r w:rsidR="00AC3C59" w:rsidRPr="000D1CF2">
        <w:rPr>
          <w:rFonts w:ascii="Times New Roman" w:hAnsi="Times New Roman"/>
          <w:sz w:val="28"/>
          <w:szCs w:val="28"/>
        </w:rPr>
        <w:t xml:space="preserve"> (</w:t>
      </w:r>
      <w:r w:rsidR="00B8741B" w:rsidRPr="000D1CF2">
        <w:rPr>
          <w:rFonts w:ascii="Times New Roman" w:hAnsi="Times New Roman"/>
          <w:sz w:val="28"/>
          <w:szCs w:val="28"/>
        </w:rPr>
        <w:t>н</w:t>
      </w:r>
      <w:r w:rsidR="009914D9" w:rsidRPr="000D1CF2">
        <w:rPr>
          <w:rFonts w:ascii="Times New Roman" w:hAnsi="Times New Roman"/>
          <w:sz w:val="28"/>
          <w:szCs w:val="28"/>
        </w:rPr>
        <w:t>а </w:t>
      </w:r>
      <w:r w:rsidR="00B8741B" w:rsidRPr="000D1CF2">
        <w:rPr>
          <w:rFonts w:ascii="Times New Roman" w:hAnsi="Times New Roman"/>
          <w:sz w:val="28"/>
          <w:szCs w:val="28"/>
        </w:rPr>
        <w:t>конец</w:t>
      </w:r>
      <w:r w:rsidR="00AC3C59" w:rsidRPr="000D1CF2">
        <w:rPr>
          <w:rFonts w:ascii="Times New Roman" w:hAnsi="Times New Roman"/>
          <w:sz w:val="28"/>
          <w:szCs w:val="28"/>
        </w:rPr>
        <w:t xml:space="preserve"> 20</w:t>
      </w:r>
      <w:r w:rsidR="00B8741B" w:rsidRPr="000D1CF2">
        <w:rPr>
          <w:rFonts w:ascii="Times New Roman" w:hAnsi="Times New Roman"/>
          <w:sz w:val="28"/>
          <w:szCs w:val="28"/>
        </w:rPr>
        <w:t>2</w:t>
      </w:r>
      <w:r w:rsidR="00736432" w:rsidRPr="000D1CF2">
        <w:rPr>
          <w:rFonts w:ascii="Times New Roman" w:hAnsi="Times New Roman"/>
          <w:sz w:val="28"/>
          <w:szCs w:val="28"/>
        </w:rPr>
        <w:t>1</w:t>
      </w:r>
      <w:r w:rsidR="00AC3C59" w:rsidRPr="000D1CF2">
        <w:rPr>
          <w:rFonts w:ascii="Times New Roman" w:hAnsi="Times New Roman"/>
          <w:sz w:val="28"/>
          <w:szCs w:val="28"/>
        </w:rPr>
        <w:t xml:space="preserve"> г</w:t>
      </w:r>
      <w:r w:rsidR="00B8741B" w:rsidRPr="000D1CF2">
        <w:rPr>
          <w:rFonts w:ascii="Times New Roman" w:hAnsi="Times New Roman"/>
          <w:sz w:val="28"/>
          <w:szCs w:val="28"/>
        </w:rPr>
        <w:t>.</w:t>
      </w:r>
      <w:r w:rsidR="00AC3C59" w:rsidRPr="000D1CF2">
        <w:rPr>
          <w:rFonts w:ascii="Times New Roman" w:hAnsi="Times New Roman"/>
          <w:sz w:val="28"/>
          <w:szCs w:val="28"/>
        </w:rPr>
        <w:t xml:space="preserve"> – </w:t>
      </w:r>
      <w:r w:rsidR="000D1CF2" w:rsidRPr="000D1CF2">
        <w:rPr>
          <w:rFonts w:ascii="Times New Roman" w:hAnsi="Times New Roman"/>
          <w:sz w:val="28"/>
          <w:szCs w:val="28"/>
        </w:rPr>
        <w:t>36,5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человек).</w:t>
      </w:r>
      <w:r w:rsidR="00AC3C59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C59" w:rsidRPr="00736432">
        <w:rPr>
          <w:rFonts w:ascii="Times New Roman" w:hAnsi="Times New Roman"/>
          <w:sz w:val="28"/>
          <w:szCs w:val="28"/>
        </w:rPr>
        <w:t xml:space="preserve">Уровень безработицы </w:t>
      </w:r>
      <w:r w:rsidR="00736432" w:rsidRPr="00736432">
        <w:rPr>
          <w:rFonts w:ascii="Times New Roman" w:hAnsi="Times New Roman"/>
          <w:sz w:val="28"/>
          <w:szCs w:val="28"/>
        </w:rPr>
        <w:t xml:space="preserve">населения </w:t>
      </w:r>
      <w:r w:rsidR="00AC3C59" w:rsidRPr="00736432">
        <w:rPr>
          <w:rFonts w:ascii="Times New Roman" w:hAnsi="Times New Roman"/>
          <w:sz w:val="28"/>
          <w:szCs w:val="28"/>
        </w:rPr>
        <w:t xml:space="preserve">составил </w:t>
      </w:r>
      <w:r w:rsidR="00B8741B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 (</w:t>
      </w:r>
      <w:r w:rsidR="00736432" w:rsidRPr="00736432">
        <w:rPr>
          <w:rFonts w:ascii="Times New Roman" w:hAnsi="Times New Roman"/>
          <w:sz w:val="28"/>
          <w:szCs w:val="28"/>
        </w:rPr>
        <w:t>на конец</w:t>
      </w:r>
      <w:r w:rsidR="00AC3C59" w:rsidRPr="00736432">
        <w:rPr>
          <w:rFonts w:ascii="Times New Roman" w:hAnsi="Times New Roman"/>
          <w:sz w:val="28"/>
          <w:szCs w:val="28"/>
        </w:rPr>
        <w:t xml:space="preserve"> 20</w:t>
      </w:r>
      <w:r w:rsidR="009914D9" w:rsidRPr="00736432">
        <w:rPr>
          <w:rFonts w:ascii="Times New Roman" w:hAnsi="Times New Roman"/>
          <w:sz w:val="28"/>
          <w:szCs w:val="28"/>
        </w:rPr>
        <w:t>2</w:t>
      </w:r>
      <w:r w:rsidR="00736432" w:rsidRPr="00736432">
        <w:rPr>
          <w:rFonts w:ascii="Times New Roman" w:hAnsi="Times New Roman"/>
          <w:sz w:val="28"/>
          <w:szCs w:val="28"/>
        </w:rPr>
        <w:t>1</w:t>
      </w:r>
      <w:r w:rsidR="00AC3C59" w:rsidRPr="00736432">
        <w:rPr>
          <w:rFonts w:ascii="Times New Roman" w:hAnsi="Times New Roman"/>
          <w:sz w:val="28"/>
          <w:szCs w:val="28"/>
        </w:rPr>
        <w:t xml:space="preserve"> г</w:t>
      </w:r>
      <w:r w:rsidR="00B9222C" w:rsidRPr="00736432">
        <w:rPr>
          <w:rFonts w:ascii="Times New Roman" w:hAnsi="Times New Roman"/>
          <w:sz w:val="28"/>
          <w:szCs w:val="28"/>
        </w:rPr>
        <w:t>.</w:t>
      </w:r>
      <w:r w:rsidR="00AC3C59" w:rsidRPr="00736432">
        <w:rPr>
          <w:rFonts w:ascii="Times New Roman" w:hAnsi="Times New Roman"/>
          <w:sz w:val="28"/>
          <w:szCs w:val="28"/>
        </w:rPr>
        <w:t xml:space="preserve"> – </w:t>
      </w:r>
      <w:r w:rsidR="009914D9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%).</w:t>
      </w:r>
    </w:p>
    <w:p w:rsidR="00730EF8" w:rsidRPr="00164346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46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за </w:t>
      </w:r>
      <w:r w:rsidR="00E639D7" w:rsidRPr="00164346">
        <w:rPr>
          <w:rFonts w:ascii="Times New Roman" w:hAnsi="Times New Roman"/>
          <w:sz w:val="28"/>
          <w:szCs w:val="28"/>
        </w:rPr>
        <w:t>январь</w:t>
      </w:r>
      <w:r w:rsidR="00D93854">
        <w:rPr>
          <w:rFonts w:ascii="Times New Roman" w:hAnsi="Times New Roman"/>
          <w:sz w:val="28"/>
          <w:szCs w:val="28"/>
        </w:rPr>
        <w:t>–</w:t>
      </w:r>
      <w:r w:rsidRPr="00164346">
        <w:rPr>
          <w:rFonts w:ascii="Times New Roman" w:hAnsi="Times New Roman"/>
          <w:sz w:val="28"/>
          <w:szCs w:val="28"/>
        </w:rPr>
        <w:t>ноябрь 20</w:t>
      </w:r>
      <w:r w:rsidR="006222FD" w:rsidRPr="00164346">
        <w:rPr>
          <w:rFonts w:ascii="Times New Roman" w:hAnsi="Times New Roman"/>
          <w:sz w:val="28"/>
          <w:szCs w:val="28"/>
        </w:rPr>
        <w:t>2</w:t>
      </w:r>
      <w:r w:rsidR="005241DA" w:rsidRPr="00164346">
        <w:rPr>
          <w:rFonts w:ascii="Times New Roman" w:hAnsi="Times New Roman"/>
          <w:sz w:val="28"/>
          <w:szCs w:val="28"/>
        </w:rPr>
        <w:t>2</w:t>
      </w:r>
      <w:r w:rsidRPr="00164346">
        <w:rPr>
          <w:rFonts w:ascii="Times New Roman" w:hAnsi="Times New Roman"/>
          <w:sz w:val="28"/>
          <w:szCs w:val="28"/>
        </w:rPr>
        <w:t> года в организациях столицы</w:t>
      </w:r>
      <w:r w:rsidR="00E80C9D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составила </w:t>
      </w:r>
      <w:r w:rsidR="00E639D7" w:rsidRPr="00164346">
        <w:rPr>
          <w:rFonts w:ascii="Times New Roman" w:hAnsi="Times New Roman"/>
          <w:sz w:val="28"/>
          <w:szCs w:val="28"/>
        </w:rPr>
        <w:t>117</w:t>
      </w:r>
      <w:r w:rsidR="00112212" w:rsidRPr="00164346">
        <w:rPr>
          <w:rFonts w:ascii="Times New Roman" w:hAnsi="Times New Roman"/>
          <w:sz w:val="28"/>
          <w:szCs w:val="28"/>
        </w:rPr>
        <w:t> </w:t>
      </w:r>
      <w:r w:rsidR="00E639D7" w:rsidRPr="00164346">
        <w:rPr>
          <w:rFonts w:ascii="Times New Roman" w:hAnsi="Times New Roman"/>
          <w:sz w:val="28"/>
          <w:szCs w:val="28"/>
        </w:rPr>
        <w:t>082</w:t>
      </w:r>
      <w:r w:rsidR="00112212" w:rsidRPr="00164346">
        <w:rPr>
          <w:rFonts w:ascii="Times New Roman" w:hAnsi="Times New Roman"/>
          <w:sz w:val="28"/>
          <w:szCs w:val="28"/>
        </w:rPr>
        <w:t xml:space="preserve"> рубл</w:t>
      </w:r>
      <w:r w:rsidR="00D93854">
        <w:rPr>
          <w:rFonts w:ascii="Times New Roman" w:hAnsi="Times New Roman"/>
          <w:sz w:val="28"/>
          <w:szCs w:val="28"/>
        </w:rPr>
        <w:t>я</w:t>
      </w:r>
      <w:r w:rsidR="00112212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что превышает </w:t>
      </w:r>
      <w:r w:rsidR="00730EF8" w:rsidRPr="00164346">
        <w:rPr>
          <w:rFonts w:ascii="Times New Roman" w:hAnsi="Times New Roman"/>
          <w:sz w:val="28"/>
          <w:szCs w:val="28"/>
        </w:rPr>
        <w:t xml:space="preserve">аналогичный </w:t>
      </w:r>
      <w:r w:rsidRPr="00164346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164346">
        <w:rPr>
          <w:rFonts w:ascii="Times New Roman" w:hAnsi="Times New Roman"/>
          <w:sz w:val="28"/>
          <w:szCs w:val="28"/>
        </w:rPr>
        <w:t xml:space="preserve">за </w:t>
      </w:r>
      <w:r w:rsidR="00D93854">
        <w:rPr>
          <w:rFonts w:ascii="Times New Roman" w:hAnsi="Times New Roman"/>
          <w:sz w:val="28"/>
          <w:szCs w:val="28"/>
        </w:rPr>
        <w:t>январь–</w:t>
      </w:r>
      <w:r w:rsidR="00164346" w:rsidRPr="00164346">
        <w:rPr>
          <w:rFonts w:ascii="Times New Roman" w:hAnsi="Times New Roman"/>
          <w:sz w:val="28"/>
          <w:szCs w:val="28"/>
        </w:rPr>
        <w:t>ноябрь</w:t>
      </w:r>
      <w:r w:rsidR="00730EF8" w:rsidRPr="00164346">
        <w:rPr>
          <w:rFonts w:ascii="Times New Roman" w:hAnsi="Times New Roman"/>
          <w:sz w:val="28"/>
          <w:szCs w:val="28"/>
        </w:rPr>
        <w:t xml:space="preserve"> 20</w:t>
      </w:r>
      <w:r w:rsidR="00112212" w:rsidRPr="00164346">
        <w:rPr>
          <w:rFonts w:ascii="Times New Roman" w:hAnsi="Times New Roman"/>
          <w:sz w:val="28"/>
          <w:szCs w:val="28"/>
        </w:rPr>
        <w:t>2</w:t>
      </w:r>
      <w:r w:rsidR="00164346" w:rsidRPr="00164346">
        <w:rPr>
          <w:rFonts w:ascii="Times New Roman" w:hAnsi="Times New Roman"/>
          <w:sz w:val="28"/>
          <w:szCs w:val="28"/>
        </w:rPr>
        <w:t>1</w:t>
      </w:r>
      <w:r w:rsidR="00730EF8" w:rsidRPr="00164346">
        <w:rPr>
          <w:rFonts w:ascii="Times New Roman" w:hAnsi="Times New Roman"/>
          <w:sz w:val="28"/>
          <w:szCs w:val="28"/>
        </w:rPr>
        <w:t xml:space="preserve"> года на </w:t>
      </w:r>
      <w:r w:rsidR="00112212" w:rsidRPr="00164346">
        <w:rPr>
          <w:rFonts w:ascii="Times New Roman" w:hAnsi="Times New Roman"/>
          <w:sz w:val="28"/>
          <w:szCs w:val="28"/>
        </w:rPr>
        <w:t>10</w:t>
      </w:r>
      <w:r w:rsidRPr="00164346">
        <w:rPr>
          <w:rFonts w:ascii="Times New Roman" w:hAnsi="Times New Roman"/>
          <w:sz w:val="28"/>
          <w:szCs w:val="28"/>
        </w:rPr>
        <w:t xml:space="preserve">%. </w:t>
      </w:r>
    </w:p>
    <w:p w:rsidR="00D12E2A" w:rsidRPr="00704040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709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</w:t>
      </w:r>
      <w:r w:rsidRPr="0058682E">
        <w:rPr>
          <w:rFonts w:ascii="Times New Roman" w:hAnsi="Times New Roman"/>
          <w:sz w:val="28"/>
          <w:szCs w:val="28"/>
        </w:rPr>
        <w:t xml:space="preserve">По данным </w:t>
      </w:r>
      <w:r w:rsidR="00032268" w:rsidRPr="0058682E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58682E">
        <w:rPr>
          <w:rFonts w:ascii="Times New Roman" w:hAnsi="Times New Roman"/>
          <w:sz w:val="28"/>
          <w:szCs w:val="28"/>
        </w:rPr>
        <w:t>,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br/>
      </w:r>
      <w:r w:rsidR="00032268" w:rsidRPr="0058682E">
        <w:rPr>
          <w:rFonts w:ascii="Times New Roman" w:hAnsi="Times New Roman"/>
          <w:sz w:val="28"/>
          <w:szCs w:val="28"/>
        </w:rPr>
        <w:t>в 20</w:t>
      </w:r>
      <w:r w:rsidR="003E2B3C" w:rsidRPr="0058682E">
        <w:rPr>
          <w:rFonts w:ascii="Times New Roman" w:hAnsi="Times New Roman"/>
          <w:sz w:val="28"/>
          <w:szCs w:val="28"/>
        </w:rPr>
        <w:t>2</w:t>
      </w:r>
      <w:r w:rsidR="00BC5709" w:rsidRPr="0058682E">
        <w:rPr>
          <w:rFonts w:ascii="Times New Roman" w:hAnsi="Times New Roman"/>
          <w:sz w:val="28"/>
          <w:szCs w:val="28"/>
        </w:rPr>
        <w:t>2</w:t>
      </w:r>
      <w:r w:rsidR="00032268" w:rsidRPr="0058682E">
        <w:rPr>
          <w:rFonts w:ascii="Times New Roman" w:hAnsi="Times New Roman"/>
          <w:sz w:val="28"/>
          <w:szCs w:val="28"/>
        </w:rPr>
        <w:t xml:space="preserve"> году</w:t>
      </w:r>
      <w:r w:rsidRPr="0058682E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112212" w:rsidRPr="0058682E">
        <w:rPr>
          <w:rFonts w:ascii="Times New Roman" w:hAnsi="Times New Roman"/>
          <w:sz w:val="28"/>
          <w:szCs w:val="28"/>
        </w:rPr>
        <w:t>3</w:t>
      </w:r>
      <w:r w:rsidR="003E2B3C" w:rsidRPr="0058682E">
        <w:rPr>
          <w:rFonts w:ascii="Times New Roman" w:hAnsi="Times New Roman"/>
          <w:sz w:val="28"/>
          <w:szCs w:val="28"/>
        </w:rPr>
        <w:t>,</w:t>
      </w:r>
      <w:r w:rsidR="0058682E" w:rsidRPr="0058682E">
        <w:rPr>
          <w:rFonts w:ascii="Times New Roman" w:hAnsi="Times New Roman"/>
          <w:sz w:val="28"/>
          <w:szCs w:val="28"/>
        </w:rPr>
        <w:t>7</w:t>
      </w:r>
      <w:r w:rsidR="00E80C9D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t>млн</w:t>
      </w:r>
      <w:r w:rsidRPr="0058682E">
        <w:rPr>
          <w:rFonts w:ascii="Times New Roman" w:hAnsi="Times New Roman"/>
          <w:sz w:val="28"/>
          <w:szCs w:val="28"/>
        </w:rPr>
        <w:t xml:space="preserve"> </w:t>
      </w:r>
      <w:r w:rsidR="00112212" w:rsidRPr="0058682E">
        <w:rPr>
          <w:rFonts w:ascii="Times New Roman" w:hAnsi="Times New Roman"/>
          <w:sz w:val="28"/>
          <w:szCs w:val="28"/>
        </w:rPr>
        <w:t>(+</w:t>
      </w:r>
      <w:r w:rsidR="0058682E" w:rsidRPr="0058682E">
        <w:rPr>
          <w:rFonts w:ascii="Times New Roman" w:hAnsi="Times New Roman"/>
          <w:sz w:val="28"/>
          <w:szCs w:val="28"/>
        </w:rPr>
        <w:t>8,4</w:t>
      </w:r>
      <w:r w:rsidR="00032268" w:rsidRPr="0058682E">
        <w:rPr>
          <w:rFonts w:ascii="Times New Roman" w:hAnsi="Times New Roman"/>
          <w:sz w:val="28"/>
          <w:szCs w:val="28"/>
        </w:rPr>
        <w:t xml:space="preserve">%) </w:t>
      </w:r>
      <w:r w:rsidR="003E2B3C" w:rsidRPr="0058682E">
        <w:rPr>
          <w:rFonts w:ascii="Times New Roman" w:hAnsi="Times New Roman"/>
          <w:sz w:val="28"/>
          <w:szCs w:val="28"/>
        </w:rPr>
        <w:t>иностранных граждан</w:t>
      </w:r>
      <w:r w:rsidRPr="0058682E">
        <w:rPr>
          <w:rFonts w:ascii="Times New Roman" w:hAnsi="Times New Roman"/>
          <w:sz w:val="28"/>
          <w:szCs w:val="28"/>
        </w:rPr>
        <w:t>.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032268" w:rsidRPr="00995419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 w:rsidRPr="00995419">
        <w:rPr>
          <w:rFonts w:ascii="Times New Roman" w:hAnsi="Times New Roman"/>
          <w:sz w:val="28"/>
          <w:szCs w:val="28"/>
        </w:rPr>
        <w:t>составили</w:t>
      </w:r>
      <w:r w:rsidR="00032268" w:rsidRPr="00995419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995419" w:rsidRPr="00995419">
        <w:rPr>
          <w:rFonts w:ascii="Times New Roman" w:hAnsi="Times New Roman"/>
          <w:sz w:val="28"/>
          <w:szCs w:val="28"/>
        </w:rPr>
        <w:t>1322,9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Таджикистана (</w:t>
      </w:r>
      <w:r w:rsidR="00995419" w:rsidRPr="00995419">
        <w:rPr>
          <w:rFonts w:ascii="Times New Roman" w:hAnsi="Times New Roman"/>
          <w:sz w:val="28"/>
          <w:szCs w:val="28"/>
        </w:rPr>
        <w:t>1058,0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</w:t>
      </w:r>
      <w:r w:rsidR="00171DDB" w:rsidRPr="00D03F9E">
        <w:rPr>
          <w:rFonts w:ascii="Times New Roman" w:hAnsi="Times New Roman"/>
          <w:sz w:val="28"/>
          <w:szCs w:val="28"/>
        </w:rPr>
        <w:t xml:space="preserve">Киргизии </w:t>
      </w:r>
      <w:r w:rsidR="00171DDB" w:rsidRPr="00995419">
        <w:rPr>
          <w:rFonts w:ascii="Times New Roman" w:hAnsi="Times New Roman"/>
          <w:sz w:val="28"/>
          <w:szCs w:val="28"/>
        </w:rPr>
        <w:t>(</w:t>
      </w:r>
      <w:r w:rsidR="00995419" w:rsidRPr="00995419">
        <w:rPr>
          <w:rFonts w:ascii="Times New Roman" w:hAnsi="Times New Roman"/>
          <w:sz w:val="28"/>
          <w:szCs w:val="28"/>
        </w:rPr>
        <w:t>424,3</w:t>
      </w:r>
      <w:r w:rsidR="00171DDB" w:rsidRPr="00995419">
        <w:rPr>
          <w:rFonts w:ascii="Times New Roman" w:hAnsi="Times New Roman"/>
          <w:sz w:val="28"/>
          <w:szCs w:val="28"/>
        </w:rPr>
        <w:t> </w:t>
      </w:r>
      <w:r w:rsidR="00160B5F" w:rsidRPr="00995419">
        <w:rPr>
          <w:rFonts w:ascii="Times New Roman" w:hAnsi="Times New Roman"/>
          <w:sz w:val="28"/>
          <w:szCs w:val="28"/>
        </w:rPr>
        <w:t xml:space="preserve">тыс.), </w:t>
      </w:r>
      <w:r w:rsidR="00E620D3" w:rsidRPr="00E620D3">
        <w:rPr>
          <w:rFonts w:ascii="Times New Roman" w:hAnsi="Times New Roman"/>
          <w:sz w:val="28"/>
          <w:szCs w:val="28"/>
        </w:rPr>
        <w:t xml:space="preserve">Беларуси (144,3 тыс.), </w:t>
      </w:r>
      <w:r w:rsidR="00032268" w:rsidRPr="00E620D3">
        <w:rPr>
          <w:rFonts w:ascii="Times New Roman" w:hAnsi="Times New Roman"/>
          <w:sz w:val="28"/>
          <w:szCs w:val="28"/>
        </w:rPr>
        <w:t>Украины (</w:t>
      </w:r>
      <w:r w:rsidR="00E620D3" w:rsidRPr="00E620D3">
        <w:rPr>
          <w:rFonts w:ascii="Times New Roman" w:hAnsi="Times New Roman"/>
          <w:sz w:val="28"/>
          <w:szCs w:val="28"/>
        </w:rPr>
        <w:t>118,5</w:t>
      </w:r>
      <w:r w:rsidR="00032268" w:rsidRPr="00E620D3">
        <w:rPr>
          <w:rFonts w:ascii="Times New Roman" w:hAnsi="Times New Roman"/>
          <w:sz w:val="28"/>
          <w:szCs w:val="28"/>
        </w:rPr>
        <w:t xml:space="preserve"> тыс.), </w:t>
      </w:r>
      <w:r w:rsidR="00704040" w:rsidRPr="00704040">
        <w:rPr>
          <w:rFonts w:ascii="Times New Roman" w:hAnsi="Times New Roman"/>
          <w:sz w:val="28"/>
          <w:szCs w:val="28"/>
        </w:rPr>
        <w:t xml:space="preserve">Азербайджана (97,6 тыс.), </w:t>
      </w:r>
      <w:r w:rsidR="00160B5F" w:rsidRPr="00704040">
        <w:rPr>
          <w:rFonts w:ascii="Times New Roman" w:hAnsi="Times New Roman"/>
          <w:sz w:val="28"/>
          <w:szCs w:val="28"/>
        </w:rPr>
        <w:t>Армении (</w:t>
      </w:r>
      <w:r w:rsidR="00704040" w:rsidRPr="00704040">
        <w:rPr>
          <w:rFonts w:ascii="Times New Roman" w:hAnsi="Times New Roman"/>
          <w:sz w:val="28"/>
          <w:szCs w:val="28"/>
        </w:rPr>
        <w:t>88,1</w:t>
      </w:r>
      <w:r w:rsidR="00160B5F" w:rsidRPr="00704040">
        <w:rPr>
          <w:rFonts w:ascii="Times New Roman" w:hAnsi="Times New Roman"/>
          <w:sz w:val="28"/>
          <w:szCs w:val="28"/>
        </w:rPr>
        <w:t xml:space="preserve"> тыс.), </w:t>
      </w:r>
      <w:r w:rsidR="00112212" w:rsidRPr="00704040">
        <w:rPr>
          <w:rFonts w:ascii="Times New Roman" w:hAnsi="Times New Roman"/>
          <w:sz w:val="28"/>
          <w:szCs w:val="28"/>
        </w:rPr>
        <w:t>Молдовы (</w:t>
      </w:r>
      <w:r w:rsidR="00704040" w:rsidRPr="00704040">
        <w:rPr>
          <w:rFonts w:ascii="Times New Roman" w:hAnsi="Times New Roman"/>
          <w:sz w:val="28"/>
          <w:szCs w:val="28"/>
        </w:rPr>
        <w:t>52,2</w:t>
      </w:r>
      <w:r w:rsidR="00112212" w:rsidRPr="00704040">
        <w:rPr>
          <w:rFonts w:ascii="Times New Roman" w:hAnsi="Times New Roman"/>
          <w:sz w:val="28"/>
          <w:szCs w:val="28"/>
        </w:rPr>
        <w:t xml:space="preserve"> тыс.)</w:t>
      </w:r>
      <w:r w:rsidR="00032268" w:rsidRPr="00704040">
        <w:rPr>
          <w:rFonts w:ascii="Times New Roman" w:hAnsi="Times New Roman"/>
          <w:sz w:val="28"/>
          <w:szCs w:val="28"/>
        </w:rPr>
        <w:t>.</w:t>
      </w:r>
    </w:p>
    <w:p w:rsidR="00C0091C" w:rsidRPr="009F129B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9F129B">
        <w:rPr>
          <w:b/>
          <w:sz w:val="28"/>
          <w:szCs w:val="28"/>
          <w:lang w:val="ru-RU" w:eastAsia="en-US"/>
        </w:rPr>
        <w:t>2.</w:t>
      </w:r>
      <w:r w:rsidR="00DC7266" w:rsidRPr="009F129B">
        <w:rPr>
          <w:sz w:val="28"/>
          <w:szCs w:val="28"/>
          <w:lang w:val="ru-RU" w:eastAsia="en-US"/>
        </w:rPr>
        <w:t> </w:t>
      </w:r>
      <w:r w:rsidR="00DC7266" w:rsidRPr="009F129B">
        <w:rPr>
          <w:b/>
          <w:sz w:val="28"/>
          <w:szCs w:val="28"/>
          <w:lang w:val="ru-RU"/>
        </w:rPr>
        <w:t>Анализ, оценка и динамика уровня и структуры незаконного потребления наркотиков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на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основании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статистических</w:t>
      </w:r>
      <w:r w:rsidR="004A0326">
        <w:rPr>
          <w:b/>
          <w:sz w:val="28"/>
          <w:szCs w:val="28"/>
          <w:lang w:val="ru-RU"/>
        </w:rPr>
        <w:t xml:space="preserve"> данных </w:t>
      </w:r>
      <w:r w:rsidR="00DC7266" w:rsidRPr="009F129B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Pr="001E5CB7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1" w:name="_Hlk35082347"/>
      <w:r w:rsidRPr="001E5CB7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1E5CB7">
        <w:rPr>
          <w:rStyle w:val="FontStyle12"/>
          <w:sz w:val="28"/>
          <w:szCs w:val="28"/>
        </w:rPr>
        <w:t xml:space="preserve">Департамента </w:t>
      </w:r>
      <w:r w:rsidR="00AB187F" w:rsidRPr="001E5CB7">
        <w:rPr>
          <w:rStyle w:val="FontStyle12"/>
          <w:sz w:val="28"/>
          <w:szCs w:val="28"/>
        </w:rPr>
        <w:lastRenderedPageBreak/>
        <w:t>здравоохранения города Москвы</w:t>
      </w:r>
      <w:r w:rsidR="00171DDB" w:rsidRPr="001E5CB7">
        <w:rPr>
          <w:rStyle w:val="FontStyle12"/>
          <w:sz w:val="28"/>
          <w:szCs w:val="28"/>
        </w:rPr>
        <w:t>,</w:t>
      </w:r>
      <w:r w:rsidRPr="001E5CB7">
        <w:rPr>
          <w:rStyle w:val="FontStyle12"/>
          <w:sz w:val="28"/>
          <w:szCs w:val="28"/>
        </w:rPr>
        <w:t xml:space="preserve"> в 20</w:t>
      </w:r>
      <w:r w:rsidR="00246462" w:rsidRPr="001E5CB7">
        <w:rPr>
          <w:rStyle w:val="FontStyle12"/>
          <w:sz w:val="28"/>
          <w:szCs w:val="28"/>
        </w:rPr>
        <w:t>2</w:t>
      </w:r>
      <w:r w:rsidR="005D1134" w:rsidRPr="001E5CB7">
        <w:rPr>
          <w:rStyle w:val="FontStyle12"/>
          <w:sz w:val="28"/>
          <w:szCs w:val="28"/>
        </w:rPr>
        <w:t>2</w:t>
      </w:r>
      <w:r w:rsidR="00AB187F" w:rsidRPr="001E5CB7">
        <w:rPr>
          <w:rStyle w:val="FontStyle12"/>
          <w:sz w:val="28"/>
          <w:szCs w:val="28"/>
        </w:rPr>
        <w:t xml:space="preserve"> </w:t>
      </w:r>
      <w:r w:rsidRPr="001E5CB7">
        <w:rPr>
          <w:rStyle w:val="FontStyle12"/>
          <w:sz w:val="28"/>
          <w:szCs w:val="28"/>
        </w:rPr>
        <w:t>г</w:t>
      </w:r>
      <w:r w:rsidR="00AB187F" w:rsidRPr="001E5CB7">
        <w:rPr>
          <w:rStyle w:val="FontStyle12"/>
          <w:sz w:val="28"/>
          <w:szCs w:val="28"/>
        </w:rPr>
        <w:t>оду</w:t>
      </w:r>
      <w:r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>по сравнению с 202</w:t>
      </w:r>
      <w:r w:rsidR="005D1134" w:rsidRPr="001E5CB7">
        <w:rPr>
          <w:rStyle w:val="FontStyle12"/>
          <w:sz w:val="28"/>
          <w:szCs w:val="28"/>
        </w:rPr>
        <w:t>1</w:t>
      </w:r>
      <w:r w:rsidR="00774DCC" w:rsidRPr="001E5CB7">
        <w:rPr>
          <w:rStyle w:val="FontStyle12"/>
          <w:sz w:val="28"/>
          <w:szCs w:val="28"/>
        </w:rPr>
        <w:t xml:space="preserve"> годом </w:t>
      </w:r>
      <w:r w:rsidR="000B56C7" w:rsidRPr="001E5CB7">
        <w:rPr>
          <w:rStyle w:val="FontStyle12"/>
          <w:sz w:val="28"/>
          <w:szCs w:val="28"/>
        </w:rPr>
        <w:br/>
      </w:r>
      <w:r w:rsidR="00AB187F" w:rsidRPr="001E5CB7">
        <w:rPr>
          <w:rStyle w:val="FontStyle12"/>
          <w:sz w:val="28"/>
          <w:szCs w:val="28"/>
        </w:rPr>
        <w:t>отмечается</w:t>
      </w:r>
      <w:r w:rsidRPr="001E5CB7">
        <w:rPr>
          <w:rStyle w:val="FontStyle12"/>
          <w:sz w:val="28"/>
          <w:szCs w:val="28"/>
        </w:rPr>
        <w:t xml:space="preserve"> </w:t>
      </w:r>
      <w:r w:rsidR="005D1134" w:rsidRPr="001E5CB7">
        <w:rPr>
          <w:rStyle w:val="FontStyle12"/>
          <w:sz w:val="28"/>
          <w:szCs w:val="28"/>
        </w:rPr>
        <w:t>сокращение</w:t>
      </w:r>
      <w:r w:rsidRPr="001E5CB7">
        <w:rPr>
          <w:rStyle w:val="FontStyle12"/>
          <w:sz w:val="28"/>
          <w:szCs w:val="28"/>
        </w:rPr>
        <w:t xml:space="preserve"> </w:t>
      </w:r>
      <w:r w:rsidR="00774DCC" w:rsidRPr="001E5CB7">
        <w:rPr>
          <w:rStyle w:val="FontStyle12"/>
          <w:sz w:val="28"/>
          <w:szCs w:val="28"/>
        </w:rPr>
        <w:t xml:space="preserve">на </w:t>
      </w:r>
      <w:r w:rsidR="001E5CB7" w:rsidRPr="001E5CB7">
        <w:rPr>
          <w:rStyle w:val="FontStyle12"/>
          <w:sz w:val="28"/>
          <w:szCs w:val="28"/>
        </w:rPr>
        <w:t>9,2</w:t>
      </w:r>
      <w:r w:rsidR="00774DCC" w:rsidRPr="001E5CB7">
        <w:rPr>
          <w:rStyle w:val="FontStyle12"/>
          <w:sz w:val="28"/>
          <w:szCs w:val="28"/>
        </w:rPr>
        <w:t xml:space="preserve">% (с </w:t>
      </w:r>
      <w:r w:rsidR="00DB438B" w:rsidRPr="001E5CB7">
        <w:rPr>
          <w:rStyle w:val="FontStyle12"/>
          <w:sz w:val="28"/>
          <w:szCs w:val="28"/>
        </w:rPr>
        <w:t>1160</w:t>
      </w:r>
      <w:r w:rsidR="001E5CB7"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 xml:space="preserve">до </w:t>
      </w:r>
      <w:r w:rsidR="001E5CB7" w:rsidRPr="001E5CB7">
        <w:rPr>
          <w:rStyle w:val="FontStyle12"/>
          <w:sz w:val="28"/>
          <w:szCs w:val="28"/>
        </w:rPr>
        <w:t>1053</w:t>
      </w:r>
      <w:r w:rsidR="00774DCC" w:rsidRPr="001E5CB7">
        <w:rPr>
          <w:rStyle w:val="FontStyle12"/>
          <w:sz w:val="28"/>
          <w:szCs w:val="28"/>
        </w:rPr>
        <w:t>) числа случаев смерти граждан</w:t>
      </w:r>
      <w:r w:rsidRPr="001E5CB7">
        <w:rPr>
          <w:rStyle w:val="FontStyle12"/>
          <w:sz w:val="28"/>
          <w:szCs w:val="28"/>
        </w:rPr>
        <w:t xml:space="preserve"> </w:t>
      </w:r>
      <w:r w:rsidR="000B56C7" w:rsidRPr="001E5CB7">
        <w:rPr>
          <w:rStyle w:val="FontStyle12"/>
          <w:sz w:val="28"/>
          <w:szCs w:val="28"/>
        </w:rPr>
        <w:br/>
      </w:r>
      <w:r w:rsidRPr="001E5CB7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1E5CB7">
        <w:rPr>
          <w:rStyle w:val="FontStyle12"/>
          <w:sz w:val="28"/>
          <w:szCs w:val="28"/>
        </w:rPr>
        <w:t>средствами и психотропными веществами</w:t>
      </w:r>
      <w:r w:rsidRPr="001E5CB7">
        <w:rPr>
          <w:rStyle w:val="FontStyle12"/>
          <w:sz w:val="28"/>
          <w:szCs w:val="28"/>
        </w:rPr>
        <w:t xml:space="preserve">. </w:t>
      </w:r>
    </w:p>
    <w:p w:rsidR="00567014" w:rsidRPr="005846B8" w:rsidRDefault="00567014" w:rsidP="00567014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5846B8">
        <w:rPr>
          <w:rStyle w:val="FontStyle12"/>
          <w:sz w:val="28"/>
          <w:szCs w:val="28"/>
        </w:rPr>
        <w:t>Осн</w:t>
      </w:r>
      <w:r w:rsidRPr="005846B8">
        <w:rPr>
          <w:rStyle w:val="FontStyle12"/>
          <w:spacing w:val="-20"/>
          <w:sz w:val="28"/>
          <w:szCs w:val="28"/>
        </w:rPr>
        <w:t>овн</w:t>
      </w:r>
      <w:r w:rsidRPr="005846B8">
        <w:rPr>
          <w:rStyle w:val="FontStyle12"/>
          <w:sz w:val="28"/>
          <w:szCs w:val="28"/>
        </w:rPr>
        <w:t xml:space="preserve">ая доля </w:t>
      </w:r>
      <w:r w:rsidR="00B9222C" w:rsidRPr="005846B8">
        <w:rPr>
          <w:rStyle w:val="FontStyle12"/>
          <w:sz w:val="28"/>
          <w:szCs w:val="28"/>
        </w:rPr>
        <w:t>в числе</w:t>
      </w:r>
      <w:r w:rsidRPr="005846B8">
        <w:rPr>
          <w:rStyle w:val="FontStyle12"/>
          <w:sz w:val="28"/>
          <w:szCs w:val="28"/>
        </w:rPr>
        <w:t xml:space="preserve"> ука</w:t>
      </w:r>
      <w:r w:rsidRPr="005846B8">
        <w:rPr>
          <w:rStyle w:val="FontStyle12"/>
          <w:spacing w:val="-20"/>
          <w:sz w:val="28"/>
          <w:szCs w:val="28"/>
        </w:rPr>
        <w:t>занн</w:t>
      </w:r>
      <w:r w:rsidRPr="005846B8">
        <w:rPr>
          <w:rStyle w:val="FontStyle12"/>
          <w:sz w:val="28"/>
          <w:szCs w:val="28"/>
        </w:rPr>
        <w:t>ых летальных исходов как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1</w:t>
      </w:r>
      <w:r w:rsidRPr="005846B8">
        <w:rPr>
          <w:rStyle w:val="FontStyle12"/>
          <w:sz w:val="28"/>
          <w:szCs w:val="28"/>
        </w:rPr>
        <w:t xml:space="preserve"> г., так и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2</w:t>
      </w:r>
      <w:r w:rsidRPr="005846B8">
        <w:rPr>
          <w:rStyle w:val="FontStyle12"/>
          <w:sz w:val="28"/>
          <w:szCs w:val="28"/>
        </w:rPr>
        <w:t xml:space="preserve"> г. приходилась на смерти о</w:t>
      </w:r>
      <w:r w:rsidR="00A95698" w:rsidRPr="005846B8">
        <w:rPr>
          <w:rStyle w:val="FontStyle12"/>
          <w:sz w:val="28"/>
          <w:szCs w:val="28"/>
        </w:rPr>
        <w:t>т потребления опия (</w:t>
      </w:r>
      <w:r w:rsidR="005846B8" w:rsidRPr="005846B8">
        <w:rPr>
          <w:rStyle w:val="FontStyle12"/>
          <w:sz w:val="28"/>
          <w:szCs w:val="28"/>
        </w:rPr>
        <w:t>90,8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 xml:space="preserve"> и</w:t>
      </w:r>
      <w:r w:rsidRPr="005846B8">
        <w:rPr>
          <w:rStyle w:val="FontStyle12"/>
          <w:sz w:val="28"/>
          <w:szCs w:val="28"/>
        </w:rPr>
        <w:t xml:space="preserve"> </w:t>
      </w:r>
      <w:r w:rsidR="005846B8" w:rsidRPr="005846B8">
        <w:rPr>
          <w:rStyle w:val="FontStyle12"/>
          <w:sz w:val="28"/>
          <w:szCs w:val="28"/>
        </w:rPr>
        <w:t>95,1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>, соответственно</w:t>
      </w:r>
      <w:r w:rsidRPr="005846B8">
        <w:rPr>
          <w:rStyle w:val="FontStyle12"/>
          <w:sz w:val="28"/>
          <w:szCs w:val="28"/>
        </w:rPr>
        <w:t>).</w:t>
      </w:r>
    </w:p>
    <w:p w:rsidR="00A95698" w:rsidRPr="0031330C" w:rsidRDefault="00A95698" w:rsidP="00A95698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31330C">
        <w:rPr>
          <w:rStyle w:val="FontStyle12"/>
          <w:sz w:val="28"/>
          <w:szCs w:val="28"/>
        </w:rPr>
        <w:t>В динамике случаев летальных исходов от потребления наркотиков и психотропных веществ наблюдалось снижение числа смертей от потребления</w:t>
      </w:r>
      <w:r w:rsidR="00DD3237" w:rsidRPr="0031330C">
        <w:rPr>
          <w:rStyle w:val="FontStyle12"/>
          <w:sz w:val="28"/>
          <w:szCs w:val="28"/>
        </w:rPr>
        <w:t xml:space="preserve"> опия (с 1053 в 2021 г. до 10</w:t>
      </w:r>
      <w:r w:rsidR="0031330C" w:rsidRPr="0031330C">
        <w:rPr>
          <w:rStyle w:val="FontStyle12"/>
          <w:sz w:val="28"/>
          <w:szCs w:val="28"/>
        </w:rPr>
        <w:t>01</w:t>
      </w:r>
      <w:r w:rsidR="00DD3237"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="00DD3237" w:rsidRPr="0031330C">
        <w:rPr>
          <w:rStyle w:val="FontStyle12"/>
          <w:sz w:val="28"/>
          <w:szCs w:val="28"/>
        </w:rPr>
        <w:t xml:space="preserve"> г.),</w:t>
      </w:r>
      <w:r w:rsidR="0031330C" w:rsidRPr="0031330C">
        <w:rPr>
          <w:rStyle w:val="FontStyle12"/>
          <w:sz w:val="28"/>
          <w:szCs w:val="28"/>
        </w:rPr>
        <w:t xml:space="preserve"> </w:t>
      </w:r>
      <w:r w:rsidRPr="0031330C">
        <w:rPr>
          <w:rStyle w:val="FontStyle12"/>
          <w:sz w:val="28"/>
          <w:szCs w:val="28"/>
        </w:rPr>
        <w:t xml:space="preserve">различных синтетических наркотиков (с </w:t>
      </w:r>
      <w:r w:rsidR="00DD3237" w:rsidRPr="0031330C">
        <w:rPr>
          <w:rStyle w:val="FontStyle12"/>
          <w:sz w:val="28"/>
          <w:szCs w:val="28"/>
        </w:rPr>
        <w:t>41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DD3237" w:rsidRPr="0031330C">
        <w:rPr>
          <w:rStyle w:val="FontStyle12"/>
          <w:sz w:val="28"/>
          <w:szCs w:val="28"/>
        </w:rPr>
        <w:t>17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2</w:t>
      </w:r>
      <w:r w:rsidR="0031330C" w:rsidRPr="0031330C">
        <w:rPr>
          <w:rStyle w:val="FontStyle12"/>
          <w:sz w:val="28"/>
          <w:szCs w:val="28"/>
        </w:rPr>
        <w:t xml:space="preserve"> г.) и </w:t>
      </w:r>
      <w:r w:rsidRPr="0031330C">
        <w:rPr>
          <w:rStyle w:val="FontStyle12"/>
          <w:sz w:val="28"/>
          <w:szCs w:val="28"/>
        </w:rPr>
        <w:t xml:space="preserve">галлюциногенов (с </w:t>
      </w:r>
      <w:r w:rsidR="0031330C" w:rsidRPr="0031330C">
        <w:rPr>
          <w:rStyle w:val="FontStyle12"/>
          <w:sz w:val="28"/>
          <w:szCs w:val="28"/>
        </w:rPr>
        <w:t>49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31330C" w:rsidRPr="0031330C">
        <w:rPr>
          <w:rStyle w:val="FontStyle12"/>
          <w:sz w:val="28"/>
          <w:szCs w:val="28"/>
        </w:rPr>
        <w:t>32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Pr="0031330C">
        <w:rPr>
          <w:rStyle w:val="FontStyle12"/>
          <w:sz w:val="28"/>
          <w:szCs w:val="28"/>
        </w:rPr>
        <w:t xml:space="preserve"> г.).</w:t>
      </w:r>
    </w:p>
    <w:p w:rsidR="0000695F" w:rsidRPr="007770DC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7770DC">
        <w:rPr>
          <w:rStyle w:val="FontStyle12"/>
          <w:sz w:val="28"/>
          <w:szCs w:val="28"/>
        </w:rPr>
        <w:t xml:space="preserve">Показатель </w:t>
      </w:r>
      <w:r w:rsidR="00677D39" w:rsidRPr="007770DC">
        <w:rPr>
          <w:rStyle w:val="FontStyle12"/>
          <w:sz w:val="28"/>
          <w:szCs w:val="28"/>
        </w:rPr>
        <w:t xml:space="preserve">уровня </w:t>
      </w:r>
      <w:r w:rsidRPr="007770DC">
        <w:rPr>
          <w:rStyle w:val="FontStyle12"/>
          <w:sz w:val="28"/>
          <w:szCs w:val="28"/>
        </w:rPr>
        <w:t>смертности</w:t>
      </w:r>
      <w:r w:rsidR="00E349FC" w:rsidRPr="007770DC">
        <w:rPr>
          <w:rStyle w:val="FontStyle12"/>
          <w:sz w:val="28"/>
          <w:szCs w:val="28"/>
        </w:rPr>
        <w:t xml:space="preserve">, связанной с острым отравлением наркотиками </w:t>
      </w:r>
      <w:r w:rsidR="00733014" w:rsidRPr="007770DC">
        <w:rPr>
          <w:rStyle w:val="FontStyle12"/>
          <w:sz w:val="28"/>
          <w:szCs w:val="28"/>
        </w:rPr>
        <w:t>и психотропны</w:t>
      </w:r>
      <w:r w:rsidR="00E349FC" w:rsidRPr="007770DC">
        <w:rPr>
          <w:rStyle w:val="FontStyle12"/>
          <w:sz w:val="28"/>
          <w:szCs w:val="28"/>
        </w:rPr>
        <w:t>ми</w:t>
      </w:r>
      <w:r w:rsidR="00733014" w:rsidRPr="007770DC">
        <w:rPr>
          <w:rStyle w:val="FontStyle12"/>
          <w:sz w:val="28"/>
          <w:szCs w:val="28"/>
        </w:rPr>
        <w:t xml:space="preserve"> веществ</w:t>
      </w:r>
      <w:r w:rsidR="00E349FC" w:rsidRPr="007770DC">
        <w:rPr>
          <w:rStyle w:val="FontStyle12"/>
          <w:sz w:val="28"/>
          <w:szCs w:val="28"/>
        </w:rPr>
        <w:t>ами</w:t>
      </w:r>
      <w:r w:rsidR="00B9222C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в городе Москве</w:t>
      </w:r>
      <w:r w:rsidR="009D0B53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</w:t>
      </w:r>
      <w:r w:rsidR="009D0B53" w:rsidRPr="007770DC">
        <w:rPr>
          <w:rStyle w:val="FontStyle12"/>
          <w:sz w:val="28"/>
          <w:szCs w:val="28"/>
        </w:rPr>
        <w:t xml:space="preserve">исходя из среднегодовой численности населения города и </w:t>
      </w:r>
      <w:r w:rsidR="00E349FC" w:rsidRPr="007770DC">
        <w:rPr>
          <w:rStyle w:val="FontStyle12"/>
          <w:sz w:val="28"/>
          <w:szCs w:val="28"/>
        </w:rPr>
        <w:t>в</w:t>
      </w:r>
      <w:r w:rsidRPr="007770DC">
        <w:rPr>
          <w:rStyle w:val="FontStyle12"/>
          <w:sz w:val="28"/>
          <w:szCs w:val="28"/>
        </w:rPr>
        <w:t xml:space="preserve"> расчёт</w:t>
      </w:r>
      <w:r w:rsidR="00E349FC" w:rsidRPr="007770DC">
        <w:rPr>
          <w:rStyle w:val="FontStyle12"/>
          <w:sz w:val="28"/>
          <w:szCs w:val="28"/>
        </w:rPr>
        <w:t>е</w:t>
      </w:r>
      <w:r w:rsidRPr="007770DC">
        <w:rPr>
          <w:rStyle w:val="FontStyle12"/>
          <w:sz w:val="28"/>
          <w:szCs w:val="28"/>
        </w:rPr>
        <w:t xml:space="preserve"> на 100 тыс. </w:t>
      </w:r>
      <w:r w:rsidR="009D0B53" w:rsidRPr="007770DC">
        <w:rPr>
          <w:rStyle w:val="FontStyle12"/>
          <w:sz w:val="28"/>
          <w:szCs w:val="28"/>
        </w:rPr>
        <w:t>человек,</w:t>
      </w:r>
      <w:r w:rsidRPr="007770DC">
        <w:rPr>
          <w:rStyle w:val="FontStyle12"/>
          <w:sz w:val="28"/>
          <w:szCs w:val="28"/>
        </w:rPr>
        <w:t xml:space="preserve"> в 20</w:t>
      </w:r>
      <w:r w:rsidR="0000695F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2</w:t>
      </w:r>
      <w:r w:rsidRPr="007770DC">
        <w:rPr>
          <w:rStyle w:val="FontStyle12"/>
          <w:sz w:val="28"/>
          <w:szCs w:val="28"/>
        </w:rPr>
        <w:t xml:space="preserve"> году составил </w:t>
      </w:r>
      <w:r w:rsidR="007770DC" w:rsidRPr="007770DC">
        <w:rPr>
          <w:rStyle w:val="FontStyle12"/>
          <w:sz w:val="28"/>
          <w:szCs w:val="28"/>
        </w:rPr>
        <w:t>8,3</w:t>
      </w:r>
      <w:r w:rsidR="00634E2D" w:rsidRPr="007770DC">
        <w:rPr>
          <w:rStyle w:val="FontStyle12"/>
          <w:sz w:val="28"/>
          <w:szCs w:val="28"/>
        </w:rPr>
        <w:t xml:space="preserve"> </w:t>
      </w:r>
      <w:r w:rsidR="0000695F" w:rsidRPr="007770DC">
        <w:rPr>
          <w:rStyle w:val="FontStyle12"/>
          <w:sz w:val="28"/>
          <w:szCs w:val="28"/>
        </w:rPr>
        <w:t>(</w:t>
      </w:r>
      <w:r w:rsidR="008C7095" w:rsidRPr="007770DC">
        <w:rPr>
          <w:rStyle w:val="FontStyle12"/>
          <w:sz w:val="28"/>
          <w:szCs w:val="28"/>
        </w:rPr>
        <w:t>20</w:t>
      </w:r>
      <w:r w:rsidR="00170DD0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1</w:t>
      </w:r>
      <w:r w:rsidR="008C7095" w:rsidRPr="007770DC">
        <w:rPr>
          <w:rStyle w:val="FontStyle12"/>
          <w:sz w:val="28"/>
          <w:szCs w:val="28"/>
        </w:rPr>
        <w:t> </w:t>
      </w:r>
      <w:r w:rsidRPr="007770DC">
        <w:rPr>
          <w:rStyle w:val="FontStyle12"/>
          <w:sz w:val="28"/>
          <w:szCs w:val="28"/>
        </w:rPr>
        <w:t xml:space="preserve">г. – </w:t>
      </w:r>
      <w:r w:rsidR="007770DC" w:rsidRPr="007770DC">
        <w:rPr>
          <w:rStyle w:val="FontStyle12"/>
          <w:sz w:val="28"/>
          <w:szCs w:val="28"/>
        </w:rPr>
        <w:t>9,1</w:t>
      </w:r>
      <w:r w:rsidRPr="007770DC">
        <w:rPr>
          <w:rStyle w:val="FontStyle12"/>
          <w:sz w:val="28"/>
          <w:szCs w:val="28"/>
        </w:rPr>
        <w:t>).</w:t>
      </w:r>
      <w:r w:rsidR="00E55D86" w:rsidRPr="007770DC">
        <w:rPr>
          <w:rStyle w:val="FontStyle12"/>
          <w:sz w:val="28"/>
          <w:szCs w:val="28"/>
        </w:rPr>
        <w:t xml:space="preserve"> </w:t>
      </w:r>
    </w:p>
    <w:p w:rsidR="00774DCC" w:rsidRPr="0045501B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45501B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45501B">
        <w:rPr>
          <w:rStyle w:val="FontStyle12"/>
          <w:sz w:val="28"/>
          <w:szCs w:val="28"/>
        </w:rPr>
        <w:t xml:space="preserve"> </w:t>
      </w:r>
      <w:r w:rsidR="0000695F" w:rsidRPr="0045501B">
        <w:rPr>
          <w:rStyle w:val="FontStyle12"/>
          <w:sz w:val="28"/>
          <w:szCs w:val="28"/>
        </w:rPr>
        <w:br/>
      </w:r>
      <w:r w:rsidR="00293D74" w:rsidRPr="0045501B">
        <w:rPr>
          <w:rStyle w:val="FontStyle12"/>
          <w:sz w:val="28"/>
          <w:szCs w:val="28"/>
        </w:rPr>
        <w:t>(далее – Методика ГАК)</w:t>
      </w:r>
      <w:r w:rsidRPr="0045501B">
        <w:rPr>
          <w:rStyle w:val="FontStyle12"/>
          <w:sz w:val="28"/>
          <w:szCs w:val="28"/>
        </w:rPr>
        <w:t>, указанный показатель состояния наркоситуации оценивается как «</w:t>
      </w:r>
      <w:r w:rsidR="00170DD0" w:rsidRPr="0045501B">
        <w:rPr>
          <w:rStyle w:val="FontStyle12"/>
          <w:sz w:val="28"/>
          <w:szCs w:val="28"/>
        </w:rPr>
        <w:t>сложный</w:t>
      </w:r>
      <w:r w:rsidRPr="0045501B">
        <w:rPr>
          <w:rStyle w:val="FontStyle12"/>
          <w:sz w:val="28"/>
          <w:szCs w:val="28"/>
        </w:rPr>
        <w:t>»</w:t>
      </w:r>
      <w:r w:rsidR="0000695F" w:rsidRPr="0045501B">
        <w:rPr>
          <w:rStyle w:val="FontStyle12"/>
          <w:sz w:val="28"/>
          <w:szCs w:val="28"/>
        </w:rPr>
        <w:t xml:space="preserve"> (20</w:t>
      </w:r>
      <w:r w:rsidR="00170DD0" w:rsidRPr="0045501B">
        <w:rPr>
          <w:rStyle w:val="FontStyle12"/>
          <w:sz w:val="28"/>
          <w:szCs w:val="28"/>
        </w:rPr>
        <w:t>2</w:t>
      </w:r>
      <w:r w:rsidR="00715784" w:rsidRPr="0045501B">
        <w:rPr>
          <w:rStyle w:val="FontStyle12"/>
          <w:sz w:val="28"/>
          <w:szCs w:val="28"/>
        </w:rPr>
        <w:t>1</w:t>
      </w:r>
      <w:r w:rsidR="0000695F" w:rsidRPr="0045501B">
        <w:rPr>
          <w:rStyle w:val="FontStyle12"/>
          <w:sz w:val="28"/>
          <w:szCs w:val="28"/>
        </w:rPr>
        <w:t> г. – «</w:t>
      </w:r>
      <w:r w:rsidR="0045501B" w:rsidRPr="0045501B">
        <w:rPr>
          <w:rStyle w:val="FontStyle12"/>
          <w:sz w:val="28"/>
          <w:szCs w:val="28"/>
        </w:rPr>
        <w:t>сложный</w:t>
      </w:r>
      <w:r w:rsidR="0000695F" w:rsidRPr="0045501B">
        <w:rPr>
          <w:rStyle w:val="FontStyle12"/>
          <w:sz w:val="28"/>
          <w:szCs w:val="28"/>
        </w:rPr>
        <w:t>»)</w:t>
      </w:r>
      <w:r w:rsidRPr="0045501B">
        <w:rPr>
          <w:rStyle w:val="FontStyle12"/>
          <w:sz w:val="28"/>
          <w:szCs w:val="28"/>
        </w:rPr>
        <w:t xml:space="preserve">.  </w:t>
      </w:r>
    </w:p>
    <w:p w:rsidR="00362651" w:rsidRPr="004704E6" w:rsidRDefault="00E55D86" w:rsidP="00CB4992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33344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E33344">
        <w:rPr>
          <w:rFonts w:ascii="Times New Roman" w:hAnsi="Times New Roman"/>
          <w:sz w:val="28"/>
          <w:szCs w:val="28"/>
        </w:rPr>
        <w:t xml:space="preserve"> города Москвы</w:t>
      </w:r>
      <w:r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наибольшие значения</w:t>
      </w:r>
      <w:r w:rsidR="00774DCC" w:rsidRPr="00E33344">
        <w:rPr>
          <w:rFonts w:ascii="Times New Roman" w:hAnsi="Times New Roman"/>
          <w:sz w:val="28"/>
          <w:szCs w:val="28"/>
        </w:rPr>
        <w:t xml:space="preserve"> </w:t>
      </w:r>
      <w:r w:rsidR="00D6120B" w:rsidRPr="00E33344">
        <w:rPr>
          <w:rFonts w:ascii="Times New Roman" w:hAnsi="Times New Roman"/>
          <w:sz w:val="28"/>
          <w:szCs w:val="28"/>
        </w:rPr>
        <w:t>данного показателя</w:t>
      </w:r>
      <w:r w:rsidR="00A95698"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наблюда</w:t>
      </w:r>
      <w:r w:rsidR="008A3DBD" w:rsidRPr="00E33344">
        <w:rPr>
          <w:rFonts w:ascii="Times New Roman" w:hAnsi="Times New Roman"/>
          <w:sz w:val="28"/>
          <w:szCs w:val="28"/>
        </w:rPr>
        <w:t>ли</w:t>
      </w:r>
      <w:r w:rsidR="00A95698" w:rsidRPr="00E33344">
        <w:rPr>
          <w:rFonts w:ascii="Times New Roman" w:hAnsi="Times New Roman"/>
          <w:sz w:val="28"/>
          <w:szCs w:val="28"/>
        </w:rPr>
        <w:t>сь</w:t>
      </w:r>
      <w:r w:rsidR="00774DCC" w:rsidRPr="00E33344">
        <w:rPr>
          <w:rFonts w:ascii="Times New Roman" w:hAnsi="Times New Roman"/>
          <w:sz w:val="28"/>
          <w:szCs w:val="28"/>
        </w:rPr>
        <w:t xml:space="preserve"> в </w:t>
      </w:r>
      <w:r w:rsidR="00362651" w:rsidRPr="00E33344">
        <w:rPr>
          <w:rFonts w:ascii="Times New Roman" w:hAnsi="Times New Roman"/>
          <w:sz w:val="28"/>
          <w:szCs w:val="28"/>
        </w:rPr>
        <w:t>Троицком и Новомосковском (1</w:t>
      </w:r>
      <w:r w:rsidR="00E33344" w:rsidRPr="00E33344">
        <w:rPr>
          <w:rFonts w:ascii="Times New Roman" w:hAnsi="Times New Roman"/>
          <w:sz w:val="28"/>
          <w:szCs w:val="28"/>
        </w:rPr>
        <w:t>6</w:t>
      </w:r>
      <w:r w:rsidR="0000695F" w:rsidRPr="00E33344">
        <w:rPr>
          <w:rFonts w:ascii="Times New Roman" w:hAnsi="Times New Roman"/>
          <w:sz w:val="28"/>
          <w:szCs w:val="28"/>
        </w:rPr>
        <w:t>,</w:t>
      </w:r>
      <w:r w:rsidR="00362651" w:rsidRPr="00E33344">
        <w:rPr>
          <w:rFonts w:ascii="Times New Roman" w:hAnsi="Times New Roman"/>
          <w:sz w:val="28"/>
          <w:szCs w:val="28"/>
        </w:rPr>
        <w:t>3</w:t>
      </w:r>
      <w:r w:rsidR="0000695F" w:rsidRPr="00E33344">
        <w:rPr>
          <w:rFonts w:ascii="Times New Roman" w:hAnsi="Times New Roman"/>
          <w:sz w:val="28"/>
          <w:szCs w:val="28"/>
        </w:rPr>
        <w:t>; 20</w:t>
      </w:r>
      <w:r w:rsidR="00362651" w:rsidRPr="00E33344">
        <w:rPr>
          <w:rFonts w:ascii="Times New Roman" w:hAnsi="Times New Roman"/>
          <w:sz w:val="28"/>
          <w:szCs w:val="28"/>
        </w:rPr>
        <w:t>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00695F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13,3</w:t>
      </w:r>
      <w:r w:rsidR="0000695F" w:rsidRPr="00E33344">
        <w:rPr>
          <w:rFonts w:ascii="Times New Roman" w:hAnsi="Times New Roman"/>
          <w:sz w:val="28"/>
          <w:szCs w:val="28"/>
        </w:rPr>
        <w:t xml:space="preserve">), </w:t>
      </w:r>
      <w:r w:rsidR="00362651" w:rsidRPr="00E33344">
        <w:rPr>
          <w:rFonts w:ascii="Times New Roman" w:hAnsi="Times New Roman"/>
          <w:sz w:val="28"/>
          <w:szCs w:val="28"/>
        </w:rPr>
        <w:t>Зеленоградском (</w:t>
      </w:r>
      <w:r w:rsidR="00E33344" w:rsidRPr="00E33344">
        <w:rPr>
          <w:rFonts w:ascii="Times New Roman" w:hAnsi="Times New Roman"/>
          <w:sz w:val="28"/>
          <w:szCs w:val="28"/>
        </w:rPr>
        <w:t>13,5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10,3</w:t>
      </w:r>
      <w:r w:rsidR="00362651" w:rsidRPr="00E33344">
        <w:rPr>
          <w:rFonts w:ascii="Times New Roman" w:hAnsi="Times New Roman"/>
          <w:sz w:val="28"/>
          <w:szCs w:val="28"/>
        </w:rPr>
        <w:t>), Юго-Восточном (</w:t>
      </w:r>
      <w:r w:rsidR="00E33344" w:rsidRPr="00E33344">
        <w:rPr>
          <w:rFonts w:ascii="Times New Roman" w:hAnsi="Times New Roman"/>
          <w:sz w:val="28"/>
          <w:szCs w:val="28"/>
        </w:rPr>
        <w:t>11,7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8,8</w:t>
      </w:r>
      <w:r w:rsidR="00362651" w:rsidRPr="00E33344">
        <w:rPr>
          <w:rFonts w:ascii="Times New Roman" w:hAnsi="Times New Roman"/>
          <w:sz w:val="28"/>
          <w:szCs w:val="28"/>
        </w:rPr>
        <w:t xml:space="preserve">), </w:t>
      </w:r>
      <w:r w:rsidR="00A21CA8" w:rsidRPr="00A21CA8">
        <w:rPr>
          <w:rFonts w:ascii="Times New Roman" w:hAnsi="Times New Roman"/>
          <w:sz w:val="28"/>
          <w:szCs w:val="28"/>
        </w:rPr>
        <w:t xml:space="preserve">Восточном (10,5; 2021 г. – 8,3), </w:t>
      </w:r>
      <w:r w:rsidR="00D3065F" w:rsidRPr="00D3065F">
        <w:rPr>
          <w:rFonts w:ascii="Times New Roman" w:hAnsi="Times New Roman"/>
          <w:sz w:val="28"/>
          <w:szCs w:val="28"/>
        </w:rPr>
        <w:t>Северо-Восточном (8</w:t>
      </w:r>
      <w:r w:rsidR="00CB4992" w:rsidRPr="00D3065F">
        <w:rPr>
          <w:rFonts w:ascii="Times New Roman" w:hAnsi="Times New Roman"/>
          <w:sz w:val="28"/>
          <w:szCs w:val="28"/>
        </w:rPr>
        <w:t>,9; 202</w:t>
      </w:r>
      <w:r w:rsidR="003B6358" w:rsidRPr="00D3065F">
        <w:rPr>
          <w:rFonts w:ascii="Times New Roman" w:hAnsi="Times New Roman"/>
          <w:sz w:val="28"/>
          <w:szCs w:val="28"/>
        </w:rPr>
        <w:t>1</w:t>
      </w:r>
      <w:r w:rsidR="00CB4992" w:rsidRPr="00D3065F">
        <w:rPr>
          <w:rFonts w:ascii="Times New Roman" w:hAnsi="Times New Roman"/>
          <w:sz w:val="28"/>
          <w:szCs w:val="28"/>
        </w:rPr>
        <w:t xml:space="preserve"> г. – </w:t>
      </w:r>
      <w:r w:rsidR="003B6358" w:rsidRPr="00D3065F">
        <w:rPr>
          <w:rFonts w:ascii="Times New Roman" w:hAnsi="Times New Roman"/>
          <w:sz w:val="28"/>
          <w:szCs w:val="28"/>
        </w:rPr>
        <w:t>7,9</w:t>
      </w:r>
      <w:r w:rsidR="00CB4992" w:rsidRPr="00D3065F">
        <w:rPr>
          <w:rFonts w:ascii="Times New Roman" w:hAnsi="Times New Roman"/>
          <w:sz w:val="28"/>
          <w:szCs w:val="28"/>
        </w:rPr>
        <w:t>)</w:t>
      </w:r>
      <w:r w:rsidR="00CB4992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4992" w:rsidRPr="00D3065F">
        <w:rPr>
          <w:rFonts w:ascii="Times New Roman" w:hAnsi="Times New Roman"/>
          <w:sz w:val="28"/>
          <w:szCs w:val="28"/>
        </w:rPr>
        <w:t xml:space="preserve">и </w:t>
      </w:r>
      <w:r w:rsidR="00D3065F" w:rsidRPr="00D3065F">
        <w:rPr>
          <w:rFonts w:ascii="Times New Roman" w:hAnsi="Times New Roman"/>
          <w:sz w:val="28"/>
          <w:szCs w:val="28"/>
        </w:rPr>
        <w:t>Центральном (7,3; 2021 г. – 5,6)</w:t>
      </w:r>
      <w:r w:rsidR="00D30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065F" w:rsidRPr="00055A7F">
        <w:rPr>
          <w:rFonts w:ascii="Times New Roman" w:hAnsi="Times New Roman"/>
          <w:sz w:val="28"/>
          <w:szCs w:val="28"/>
        </w:rPr>
        <w:t xml:space="preserve">административных округах, а наименьшие – </w:t>
      </w:r>
      <w:r w:rsidR="00CC5152">
        <w:rPr>
          <w:rFonts w:ascii="Times New Roman" w:hAnsi="Times New Roman"/>
          <w:sz w:val="28"/>
          <w:szCs w:val="28"/>
        </w:rPr>
        <w:t xml:space="preserve">в </w:t>
      </w:r>
      <w:r w:rsidR="00055A7F" w:rsidRPr="00055A7F">
        <w:rPr>
          <w:rFonts w:ascii="Times New Roman" w:hAnsi="Times New Roman"/>
          <w:sz w:val="28"/>
          <w:szCs w:val="28"/>
        </w:rPr>
        <w:t>Северо-Западном (6,0; 2021 г. – 6,3), Северном (6</w:t>
      </w:r>
      <w:r w:rsidR="00CB4992" w:rsidRPr="00055A7F">
        <w:rPr>
          <w:rFonts w:ascii="Times New Roman" w:hAnsi="Times New Roman"/>
          <w:sz w:val="28"/>
          <w:szCs w:val="28"/>
        </w:rPr>
        <w:t>,5; 202</w:t>
      </w:r>
      <w:r w:rsidR="003B6358" w:rsidRPr="00055A7F">
        <w:rPr>
          <w:rFonts w:ascii="Times New Roman" w:hAnsi="Times New Roman"/>
          <w:sz w:val="28"/>
          <w:szCs w:val="28"/>
        </w:rPr>
        <w:t>1</w:t>
      </w:r>
      <w:r w:rsidR="00CB4992" w:rsidRPr="00055A7F">
        <w:rPr>
          <w:rFonts w:ascii="Times New Roman" w:hAnsi="Times New Roman"/>
          <w:sz w:val="28"/>
          <w:szCs w:val="28"/>
        </w:rPr>
        <w:t xml:space="preserve"> г. </w:t>
      </w:r>
      <w:r w:rsidR="00D6120B" w:rsidRPr="00055A7F">
        <w:rPr>
          <w:rFonts w:ascii="Times New Roman" w:hAnsi="Times New Roman"/>
          <w:sz w:val="28"/>
          <w:szCs w:val="28"/>
        </w:rPr>
        <w:t xml:space="preserve">– </w:t>
      </w:r>
      <w:r w:rsidR="00055A7F" w:rsidRPr="00055A7F">
        <w:rPr>
          <w:rFonts w:ascii="Times New Roman" w:hAnsi="Times New Roman"/>
          <w:sz w:val="28"/>
          <w:szCs w:val="28"/>
        </w:rPr>
        <w:t>7,6</w:t>
      </w:r>
      <w:r w:rsidR="00D6120B" w:rsidRPr="00055A7F">
        <w:rPr>
          <w:rFonts w:ascii="Times New Roman" w:hAnsi="Times New Roman"/>
          <w:sz w:val="28"/>
          <w:szCs w:val="28"/>
        </w:rPr>
        <w:t>)</w:t>
      </w:r>
      <w:r w:rsidR="00D3065F" w:rsidRPr="00055A7F">
        <w:rPr>
          <w:rFonts w:ascii="Times New Roman" w:hAnsi="Times New Roman"/>
          <w:sz w:val="28"/>
          <w:szCs w:val="28"/>
        </w:rPr>
        <w:t>,</w:t>
      </w:r>
      <w:r w:rsidR="00D6120B" w:rsidRPr="00055A7F">
        <w:rPr>
          <w:rFonts w:ascii="Times New Roman" w:hAnsi="Times New Roman"/>
          <w:sz w:val="28"/>
          <w:szCs w:val="28"/>
        </w:rPr>
        <w:t xml:space="preserve"> </w:t>
      </w:r>
      <w:r w:rsidR="00055A7F" w:rsidRPr="004704E6">
        <w:rPr>
          <w:rFonts w:ascii="Times New Roman" w:hAnsi="Times New Roman"/>
          <w:sz w:val="28"/>
          <w:szCs w:val="28"/>
        </w:rPr>
        <w:t>Юго-Западном (6</w:t>
      </w:r>
      <w:r w:rsidR="00CB4992" w:rsidRPr="004704E6">
        <w:rPr>
          <w:rFonts w:ascii="Times New Roman" w:hAnsi="Times New Roman"/>
          <w:sz w:val="28"/>
          <w:szCs w:val="28"/>
        </w:rPr>
        <w:t>,3;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5,3</w:t>
      </w:r>
      <w:r w:rsidR="00CB4992" w:rsidRPr="004704E6">
        <w:rPr>
          <w:rFonts w:ascii="Times New Roman" w:hAnsi="Times New Roman"/>
          <w:sz w:val="28"/>
          <w:szCs w:val="28"/>
        </w:rPr>
        <w:t>),</w:t>
      </w:r>
      <w:r w:rsidR="00CB4992" w:rsidRPr="004704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Южном (6,6</w:t>
      </w:r>
      <w:r w:rsidR="00CB4992" w:rsidRPr="004704E6">
        <w:rPr>
          <w:rFonts w:ascii="Times New Roman" w:hAnsi="Times New Roman"/>
          <w:sz w:val="28"/>
          <w:szCs w:val="28"/>
        </w:rPr>
        <w:t>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6,9</w:t>
      </w:r>
      <w:r w:rsidR="00CB4992" w:rsidRPr="004704E6">
        <w:rPr>
          <w:rFonts w:ascii="Times New Roman" w:hAnsi="Times New Roman"/>
          <w:sz w:val="28"/>
          <w:szCs w:val="28"/>
        </w:rPr>
        <w:t>)</w:t>
      </w:r>
      <w:r w:rsidR="004704E6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pacing w:val="-20"/>
          <w:sz w:val="28"/>
          <w:szCs w:val="28"/>
        </w:rPr>
        <w:t>и</w:t>
      </w:r>
      <w:r w:rsidR="00CB4992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Западном (6,6</w:t>
      </w:r>
      <w:r w:rsidR="00A21CA8" w:rsidRPr="004704E6">
        <w:rPr>
          <w:rFonts w:ascii="Times New Roman" w:hAnsi="Times New Roman"/>
          <w:sz w:val="28"/>
          <w:szCs w:val="28"/>
        </w:rPr>
        <w:t xml:space="preserve">; 2021 г. – 8,8) </w:t>
      </w:r>
      <w:r w:rsidR="00CB4992" w:rsidRPr="004704E6">
        <w:rPr>
          <w:rFonts w:ascii="Times New Roman" w:hAnsi="Times New Roman"/>
          <w:sz w:val="28"/>
          <w:szCs w:val="28"/>
        </w:rPr>
        <w:t>админи</w:t>
      </w:r>
      <w:r w:rsidR="00CB4992" w:rsidRPr="004704E6">
        <w:rPr>
          <w:rFonts w:ascii="Times New Roman" w:hAnsi="Times New Roman"/>
          <w:spacing w:val="-20"/>
          <w:sz w:val="28"/>
          <w:szCs w:val="28"/>
        </w:rPr>
        <w:t>стр</w:t>
      </w:r>
      <w:r w:rsidR="00CB4992" w:rsidRPr="004704E6">
        <w:rPr>
          <w:rFonts w:ascii="Times New Roman" w:hAnsi="Times New Roman"/>
          <w:sz w:val="28"/>
          <w:szCs w:val="28"/>
        </w:rPr>
        <w:t>ативных округах.</w:t>
      </w:r>
    </w:p>
    <w:bookmarkEnd w:id="1"/>
    <w:p w:rsidR="00BB08AA" w:rsidRPr="000821CB" w:rsidRDefault="00960036" w:rsidP="00CA0FE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70EA4">
        <w:rPr>
          <w:rFonts w:ascii="Times New Roman" w:hAnsi="Times New Roman"/>
          <w:sz w:val="28"/>
          <w:szCs w:val="28"/>
        </w:rPr>
        <w:t>О</w:t>
      </w:r>
      <w:r w:rsidR="00D36B8A" w:rsidRPr="00970EA4">
        <w:rPr>
          <w:rStyle w:val="FontStyle12"/>
          <w:sz w:val="28"/>
          <w:szCs w:val="28"/>
        </w:rPr>
        <w:t>т передозировки наркотик</w:t>
      </w:r>
      <w:r w:rsidR="00171DDB" w:rsidRPr="00970EA4">
        <w:rPr>
          <w:rStyle w:val="FontStyle12"/>
          <w:sz w:val="28"/>
          <w:szCs w:val="28"/>
        </w:rPr>
        <w:t>ов</w:t>
      </w:r>
      <w:r w:rsidR="00D36B8A" w:rsidRPr="00970EA4">
        <w:rPr>
          <w:rStyle w:val="FontStyle12"/>
          <w:sz w:val="28"/>
          <w:szCs w:val="28"/>
        </w:rPr>
        <w:t xml:space="preserve"> и психотропны</w:t>
      </w:r>
      <w:r w:rsidR="00171DDB" w:rsidRPr="00970EA4">
        <w:rPr>
          <w:rStyle w:val="FontStyle12"/>
          <w:sz w:val="28"/>
          <w:szCs w:val="28"/>
        </w:rPr>
        <w:t>х</w:t>
      </w:r>
      <w:r w:rsidR="00D36B8A" w:rsidRPr="00970EA4">
        <w:rPr>
          <w:rStyle w:val="FontStyle12"/>
          <w:sz w:val="28"/>
          <w:szCs w:val="28"/>
        </w:rPr>
        <w:t xml:space="preserve"> веществ</w:t>
      </w:r>
      <w:r w:rsidR="00A95698" w:rsidRPr="00970EA4">
        <w:rPr>
          <w:rStyle w:val="FontStyle12"/>
          <w:sz w:val="28"/>
          <w:szCs w:val="28"/>
        </w:rPr>
        <w:t xml:space="preserve"> в 202</w:t>
      </w:r>
      <w:r w:rsidR="001E258C" w:rsidRPr="00970EA4">
        <w:rPr>
          <w:rStyle w:val="FontStyle12"/>
          <w:sz w:val="28"/>
          <w:szCs w:val="28"/>
        </w:rPr>
        <w:t>2</w:t>
      </w:r>
      <w:r w:rsidR="00A95698" w:rsidRPr="00970EA4">
        <w:rPr>
          <w:rStyle w:val="FontStyle12"/>
          <w:sz w:val="28"/>
          <w:szCs w:val="28"/>
        </w:rPr>
        <w:t> г.</w:t>
      </w:r>
      <w:r w:rsidRPr="00970EA4">
        <w:rPr>
          <w:rStyle w:val="FontStyle12"/>
          <w:sz w:val="28"/>
          <w:szCs w:val="28"/>
        </w:rPr>
        <w:t xml:space="preserve"> умерло </w:t>
      </w:r>
      <w:r w:rsidR="001E258C" w:rsidRPr="00970EA4">
        <w:rPr>
          <w:rStyle w:val="FontStyle12"/>
          <w:sz w:val="28"/>
          <w:szCs w:val="28"/>
        </w:rPr>
        <w:t>8</w:t>
      </w:r>
      <w:r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>несовершеннолетних</w:t>
      </w:r>
      <w:r w:rsidRPr="00970EA4">
        <w:rPr>
          <w:rStyle w:val="FontStyle12"/>
          <w:sz w:val="28"/>
          <w:szCs w:val="28"/>
        </w:rPr>
        <w:t xml:space="preserve"> лиц</w:t>
      </w:r>
      <w:r w:rsidR="00973BFA" w:rsidRPr="00970EA4">
        <w:rPr>
          <w:rStyle w:val="FontStyle12"/>
          <w:sz w:val="28"/>
          <w:szCs w:val="28"/>
        </w:rPr>
        <w:t xml:space="preserve"> (</w:t>
      </w:r>
      <w:r w:rsidR="00A95698" w:rsidRPr="00970EA4">
        <w:rPr>
          <w:rStyle w:val="FontStyle12"/>
          <w:sz w:val="28"/>
          <w:szCs w:val="28"/>
        </w:rPr>
        <w:t xml:space="preserve">в </w:t>
      </w:r>
      <w:r w:rsidR="00973BFA" w:rsidRPr="00970EA4">
        <w:rPr>
          <w:rStyle w:val="FontStyle12"/>
          <w:sz w:val="28"/>
          <w:szCs w:val="28"/>
        </w:rPr>
        <w:t>20</w:t>
      </w:r>
      <w:r w:rsidR="00567014" w:rsidRPr="00970EA4">
        <w:rPr>
          <w:rStyle w:val="FontStyle12"/>
          <w:sz w:val="28"/>
          <w:szCs w:val="28"/>
        </w:rPr>
        <w:t>2</w:t>
      </w:r>
      <w:r w:rsidR="001E258C" w:rsidRPr="00970EA4">
        <w:rPr>
          <w:rStyle w:val="FontStyle12"/>
          <w:sz w:val="28"/>
          <w:szCs w:val="28"/>
        </w:rPr>
        <w:t>1</w:t>
      </w:r>
      <w:r w:rsidR="00D36B8A"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 xml:space="preserve">г. – </w:t>
      </w:r>
      <w:r w:rsidR="001E258C" w:rsidRPr="00970EA4">
        <w:rPr>
          <w:rStyle w:val="FontStyle12"/>
          <w:sz w:val="28"/>
          <w:szCs w:val="28"/>
        </w:rPr>
        <w:t>9</w:t>
      </w:r>
      <w:r w:rsidR="00973BFA" w:rsidRPr="00970EA4">
        <w:rPr>
          <w:rStyle w:val="FontStyle12"/>
          <w:sz w:val="28"/>
          <w:szCs w:val="28"/>
        </w:rPr>
        <w:t>).</w:t>
      </w:r>
      <w:r w:rsidR="00973BFA" w:rsidRPr="00970EA4">
        <w:rPr>
          <w:rFonts w:ascii="Times New Roman" w:hAnsi="Times New Roman"/>
          <w:sz w:val="28"/>
          <w:szCs w:val="28"/>
        </w:rPr>
        <w:t xml:space="preserve"> </w:t>
      </w:r>
      <w:r w:rsidR="00970EA4" w:rsidRPr="00BB08AA">
        <w:rPr>
          <w:rFonts w:ascii="Times New Roman" w:hAnsi="Times New Roman"/>
          <w:sz w:val="28"/>
          <w:szCs w:val="28"/>
        </w:rPr>
        <w:t>Два</w:t>
      </w:r>
      <w:r w:rsidR="00973BFA" w:rsidRPr="00BB08AA">
        <w:rPr>
          <w:rFonts w:ascii="Times New Roman" w:hAnsi="Times New Roman"/>
          <w:sz w:val="28"/>
          <w:szCs w:val="28"/>
        </w:rPr>
        <w:t xml:space="preserve"> факта </w:t>
      </w:r>
      <w:r w:rsidR="00774DCC" w:rsidRPr="00BB08AA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BB08AA">
        <w:rPr>
          <w:rFonts w:ascii="Times New Roman" w:hAnsi="Times New Roman"/>
          <w:sz w:val="28"/>
          <w:szCs w:val="28"/>
        </w:rPr>
        <w:t xml:space="preserve"> лиц</w:t>
      </w:r>
      <w:r w:rsidR="00416645" w:rsidRPr="00BB08AA">
        <w:rPr>
          <w:rFonts w:ascii="Times New Roman" w:hAnsi="Times New Roman"/>
          <w:sz w:val="28"/>
          <w:szCs w:val="28"/>
        </w:rPr>
        <w:t xml:space="preserve"> </w:t>
      </w:r>
      <w:r w:rsidR="00973BFA" w:rsidRPr="00BB08AA">
        <w:rPr>
          <w:rFonts w:ascii="Times New Roman" w:hAnsi="Times New Roman"/>
          <w:sz w:val="28"/>
          <w:szCs w:val="28"/>
        </w:rPr>
        <w:t>зафиксировано</w:t>
      </w:r>
      <w:r w:rsidRPr="00BB08AA">
        <w:rPr>
          <w:rFonts w:ascii="Times New Roman" w:hAnsi="Times New Roman"/>
          <w:sz w:val="28"/>
          <w:szCs w:val="28"/>
        </w:rPr>
        <w:t xml:space="preserve"> в </w:t>
      </w:r>
      <w:r w:rsidR="00970EA4" w:rsidRPr="00BB08AA">
        <w:rPr>
          <w:rFonts w:ascii="Times New Roman" w:hAnsi="Times New Roman"/>
          <w:sz w:val="28"/>
          <w:szCs w:val="28"/>
        </w:rPr>
        <w:t>Южном</w:t>
      </w:r>
      <w:r w:rsidR="00A95698" w:rsidRPr="00BB08AA">
        <w:rPr>
          <w:rFonts w:ascii="Times New Roman" w:hAnsi="Times New Roman"/>
          <w:sz w:val="28"/>
          <w:szCs w:val="28"/>
        </w:rPr>
        <w:t xml:space="preserve"> административном округе (в 202</w:t>
      </w:r>
      <w:r w:rsidR="00970EA4" w:rsidRPr="00BB08AA">
        <w:rPr>
          <w:rFonts w:ascii="Times New Roman" w:hAnsi="Times New Roman"/>
          <w:sz w:val="28"/>
          <w:szCs w:val="28"/>
        </w:rPr>
        <w:t>1</w:t>
      </w:r>
      <w:r w:rsidR="00A95698" w:rsidRPr="00BB08AA">
        <w:rPr>
          <w:rFonts w:ascii="Times New Roman" w:hAnsi="Times New Roman"/>
          <w:sz w:val="28"/>
          <w:szCs w:val="28"/>
        </w:rPr>
        <w:t xml:space="preserve"> г. – 2), </w:t>
      </w:r>
      <w:r w:rsidR="00CC5152">
        <w:rPr>
          <w:rFonts w:ascii="Times New Roman" w:hAnsi="Times New Roman"/>
          <w:sz w:val="28"/>
          <w:szCs w:val="28"/>
        </w:rPr>
        <w:t xml:space="preserve">по </w:t>
      </w:r>
      <w:r w:rsidR="00BB08AA" w:rsidRPr="00F03B7A">
        <w:rPr>
          <w:rFonts w:ascii="Times New Roman" w:hAnsi="Times New Roman"/>
          <w:sz w:val="28"/>
          <w:szCs w:val="28"/>
        </w:rPr>
        <w:t>од</w:t>
      </w:r>
      <w:r w:rsidR="00CC5152">
        <w:rPr>
          <w:rFonts w:ascii="Times New Roman" w:hAnsi="Times New Roman"/>
          <w:sz w:val="28"/>
          <w:szCs w:val="28"/>
        </w:rPr>
        <w:t>ному</w:t>
      </w:r>
      <w:r w:rsidR="00A95698" w:rsidRPr="00F03B7A">
        <w:rPr>
          <w:rFonts w:ascii="Times New Roman" w:hAnsi="Times New Roman"/>
          <w:sz w:val="28"/>
          <w:szCs w:val="28"/>
        </w:rPr>
        <w:t xml:space="preserve"> факт</w:t>
      </w:r>
      <w:r w:rsidR="00CC5152">
        <w:rPr>
          <w:rFonts w:ascii="Times New Roman" w:hAnsi="Times New Roman"/>
          <w:sz w:val="28"/>
          <w:szCs w:val="28"/>
        </w:rPr>
        <w:t>у</w:t>
      </w:r>
      <w:r w:rsidR="00A95698" w:rsidRPr="00F03B7A">
        <w:rPr>
          <w:rFonts w:ascii="Times New Roman" w:hAnsi="Times New Roman"/>
          <w:sz w:val="28"/>
          <w:szCs w:val="28"/>
        </w:rPr>
        <w:t xml:space="preserve"> –</w:t>
      </w:r>
      <w:r w:rsidR="00BB08AA" w:rsidRPr="00F03B7A">
        <w:rPr>
          <w:rFonts w:ascii="Times New Roman" w:hAnsi="Times New Roman"/>
          <w:sz w:val="28"/>
          <w:szCs w:val="28"/>
        </w:rPr>
        <w:t xml:space="preserve"> в </w:t>
      </w:r>
      <w:r w:rsidR="00F03B7A" w:rsidRPr="00F03B7A">
        <w:rPr>
          <w:rFonts w:ascii="Times New Roman" w:hAnsi="Times New Roman"/>
          <w:sz w:val="28"/>
          <w:szCs w:val="28"/>
        </w:rPr>
        <w:t>Центральном (в 2021</w:t>
      </w:r>
      <w:r w:rsidR="00BB08AA" w:rsidRPr="00F03B7A">
        <w:rPr>
          <w:rFonts w:ascii="Times New Roman" w:hAnsi="Times New Roman"/>
          <w:sz w:val="28"/>
          <w:szCs w:val="28"/>
        </w:rPr>
        <w:t xml:space="preserve"> г. – </w:t>
      </w:r>
      <w:r w:rsidR="00F03B7A" w:rsidRPr="00F03B7A">
        <w:rPr>
          <w:rFonts w:ascii="Times New Roman" w:hAnsi="Times New Roman"/>
          <w:sz w:val="28"/>
          <w:szCs w:val="28"/>
        </w:rPr>
        <w:t>0</w:t>
      </w:r>
      <w:r w:rsidR="00BB08AA" w:rsidRPr="00F03B7A">
        <w:rPr>
          <w:rFonts w:ascii="Times New Roman" w:hAnsi="Times New Roman"/>
          <w:sz w:val="28"/>
          <w:szCs w:val="28"/>
        </w:rPr>
        <w:t>)</w:t>
      </w:r>
      <w:r w:rsidR="00F03B7A" w:rsidRPr="00F03B7A">
        <w:rPr>
          <w:rFonts w:ascii="Times New Roman" w:hAnsi="Times New Roman"/>
          <w:sz w:val="28"/>
          <w:szCs w:val="28"/>
        </w:rPr>
        <w:t>, Северо-Восточном (в 2021 г. – 0),</w:t>
      </w:r>
      <w:r w:rsidR="00292A0E" w:rsidRPr="00292A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5152">
        <w:rPr>
          <w:rFonts w:ascii="Times New Roman" w:hAnsi="Times New Roman"/>
          <w:sz w:val="28"/>
          <w:szCs w:val="28"/>
        </w:rPr>
        <w:t>Западном (в </w:t>
      </w:r>
      <w:r w:rsidR="00292A0E" w:rsidRPr="00286A85">
        <w:rPr>
          <w:rFonts w:ascii="Times New Roman" w:hAnsi="Times New Roman"/>
          <w:sz w:val="28"/>
          <w:szCs w:val="28"/>
        </w:rPr>
        <w:t>2021 г. – 0), Северном (в 2021 г. – 2)</w:t>
      </w:r>
      <w:r w:rsidR="00286A85">
        <w:rPr>
          <w:rFonts w:ascii="Times New Roman" w:hAnsi="Times New Roman"/>
          <w:sz w:val="28"/>
          <w:szCs w:val="28"/>
        </w:rPr>
        <w:t>,</w:t>
      </w:r>
      <w:r w:rsidR="00286A85" w:rsidRPr="00286A85">
        <w:rPr>
          <w:rFonts w:ascii="Times New Roman" w:hAnsi="Times New Roman"/>
          <w:sz w:val="28"/>
          <w:szCs w:val="28"/>
        </w:rPr>
        <w:t xml:space="preserve"> </w:t>
      </w:r>
      <w:r w:rsidR="00286A85" w:rsidRPr="00192E5E">
        <w:rPr>
          <w:rFonts w:ascii="Times New Roman" w:hAnsi="Times New Roman"/>
          <w:sz w:val="28"/>
          <w:szCs w:val="28"/>
        </w:rPr>
        <w:t xml:space="preserve">Восточном (в 2021 г. – </w:t>
      </w:r>
      <w:r w:rsidR="00192E5E" w:rsidRPr="00192E5E">
        <w:rPr>
          <w:rFonts w:ascii="Times New Roman" w:hAnsi="Times New Roman"/>
          <w:sz w:val="28"/>
          <w:szCs w:val="28"/>
        </w:rPr>
        <w:t>1</w:t>
      </w:r>
      <w:r w:rsidR="00286A85" w:rsidRPr="00192E5E">
        <w:rPr>
          <w:rFonts w:ascii="Times New Roman" w:hAnsi="Times New Roman"/>
          <w:sz w:val="28"/>
          <w:szCs w:val="28"/>
        </w:rPr>
        <w:t xml:space="preserve">) </w:t>
      </w:r>
      <w:r w:rsidR="00286A85" w:rsidRPr="00286A85">
        <w:rPr>
          <w:rFonts w:ascii="Times New Roman" w:hAnsi="Times New Roman"/>
          <w:sz w:val="28"/>
          <w:szCs w:val="28"/>
        </w:rPr>
        <w:t>и Троицком и Новомосковском (в 2021 г. – 0) административных округах.</w:t>
      </w:r>
      <w:r w:rsidR="00286A85" w:rsidRPr="00286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6A85" w:rsidRPr="000821CB">
        <w:rPr>
          <w:rFonts w:ascii="Times New Roman" w:hAnsi="Times New Roman"/>
          <w:sz w:val="28"/>
          <w:szCs w:val="28"/>
        </w:rPr>
        <w:t>Не фиксировались смерти</w:t>
      </w:r>
      <w:r w:rsidR="00192E5E" w:rsidRPr="000821CB">
        <w:rPr>
          <w:rFonts w:ascii="Times New Roman" w:hAnsi="Times New Roman"/>
          <w:sz w:val="28"/>
          <w:szCs w:val="28"/>
        </w:rPr>
        <w:t xml:space="preserve"> </w:t>
      </w:r>
      <w:r w:rsidR="00CA0FEF" w:rsidRPr="000821CB">
        <w:rPr>
          <w:rFonts w:ascii="Times New Roman" w:hAnsi="Times New Roman"/>
          <w:sz w:val="28"/>
          <w:szCs w:val="28"/>
        </w:rPr>
        <w:t xml:space="preserve">в </w:t>
      </w:r>
      <w:r w:rsidR="00192E5E" w:rsidRPr="000821CB">
        <w:rPr>
          <w:rFonts w:ascii="Times New Roman" w:hAnsi="Times New Roman"/>
          <w:sz w:val="28"/>
          <w:szCs w:val="28"/>
        </w:rPr>
        <w:t xml:space="preserve">Юго-Восточном (в 2021 г. – </w:t>
      </w:r>
      <w:r w:rsidR="00CA0FEF" w:rsidRPr="000821CB">
        <w:rPr>
          <w:rFonts w:ascii="Times New Roman" w:hAnsi="Times New Roman"/>
          <w:sz w:val="28"/>
          <w:szCs w:val="28"/>
        </w:rPr>
        <w:t>3</w:t>
      </w:r>
      <w:r w:rsidR="00192E5E" w:rsidRPr="000821CB">
        <w:rPr>
          <w:rFonts w:ascii="Times New Roman" w:hAnsi="Times New Roman"/>
          <w:sz w:val="28"/>
          <w:szCs w:val="28"/>
        </w:rPr>
        <w:t>)</w:t>
      </w:r>
      <w:r w:rsidR="00CA0FEF" w:rsidRPr="000821CB">
        <w:rPr>
          <w:rFonts w:ascii="Times New Roman" w:hAnsi="Times New Roman"/>
          <w:sz w:val="28"/>
          <w:szCs w:val="28"/>
        </w:rPr>
        <w:t>, Юго-Западном (в 2021 г. – 2), Северо-Западном (в 2021 г. – 1</w:t>
      </w:r>
      <w:r w:rsidR="000821CB" w:rsidRPr="000821CB">
        <w:rPr>
          <w:rFonts w:ascii="Times New Roman" w:hAnsi="Times New Roman"/>
          <w:sz w:val="28"/>
          <w:szCs w:val="28"/>
        </w:rPr>
        <w:t>) и</w:t>
      </w:r>
      <w:r w:rsidR="00CA0FEF" w:rsidRPr="000821CB">
        <w:rPr>
          <w:rFonts w:ascii="Times New Roman" w:hAnsi="Times New Roman"/>
          <w:sz w:val="28"/>
          <w:szCs w:val="28"/>
        </w:rPr>
        <w:t xml:space="preserve"> Зеленоградском (в 2021</w:t>
      </w:r>
      <w:r w:rsidR="000821CB" w:rsidRPr="000821CB">
        <w:rPr>
          <w:rFonts w:ascii="Times New Roman" w:hAnsi="Times New Roman"/>
          <w:sz w:val="28"/>
          <w:szCs w:val="28"/>
        </w:rPr>
        <w:t> г. – 0) административных округах.</w:t>
      </w:r>
    </w:p>
    <w:p w:rsidR="00346B31" w:rsidRPr="005403F9" w:rsidRDefault="00956313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8706B3">
        <w:rPr>
          <w:rFonts w:ascii="Times New Roman" w:hAnsi="Times New Roman"/>
          <w:sz w:val="28"/>
          <w:szCs w:val="28"/>
        </w:rPr>
        <w:t xml:space="preserve">По сведениям, представленным Управлением Роспотребнадзора по г.Москве в мониторинг наркоситуации в городе Москве, </w:t>
      </w:r>
      <w:r w:rsidR="00346B31" w:rsidRPr="008706B3">
        <w:rPr>
          <w:rFonts w:ascii="Times New Roman" w:hAnsi="Times New Roman"/>
          <w:sz w:val="28"/>
          <w:szCs w:val="28"/>
        </w:rPr>
        <w:t>в 202</w:t>
      </w:r>
      <w:r w:rsidR="004A11BD" w:rsidRPr="008706B3">
        <w:rPr>
          <w:rFonts w:ascii="Times New Roman" w:hAnsi="Times New Roman"/>
          <w:sz w:val="28"/>
          <w:szCs w:val="28"/>
        </w:rPr>
        <w:t>2</w:t>
      </w:r>
      <w:r w:rsidR="00346B31" w:rsidRPr="008706B3">
        <w:rPr>
          <w:rFonts w:ascii="Times New Roman" w:hAnsi="Times New Roman"/>
          <w:sz w:val="28"/>
          <w:szCs w:val="28"/>
        </w:rPr>
        <w:t> г</w:t>
      </w:r>
      <w:r w:rsidR="00E432CE" w:rsidRPr="008706B3">
        <w:rPr>
          <w:rFonts w:ascii="Times New Roman" w:hAnsi="Times New Roman"/>
          <w:sz w:val="28"/>
          <w:szCs w:val="28"/>
        </w:rPr>
        <w:t>оду</w:t>
      </w:r>
      <w:r w:rsidR="00346B31" w:rsidRPr="008706B3">
        <w:rPr>
          <w:rFonts w:ascii="Times New Roman" w:hAnsi="Times New Roman"/>
          <w:sz w:val="28"/>
          <w:szCs w:val="28"/>
        </w:rPr>
        <w:t xml:space="preserve"> по сравнению с 202</w:t>
      </w:r>
      <w:r w:rsidR="004A11BD" w:rsidRPr="008706B3">
        <w:rPr>
          <w:rFonts w:ascii="Times New Roman" w:hAnsi="Times New Roman"/>
          <w:sz w:val="28"/>
          <w:szCs w:val="28"/>
        </w:rPr>
        <w:t>1</w:t>
      </w:r>
      <w:r w:rsidR="00346B31" w:rsidRPr="008706B3">
        <w:rPr>
          <w:rFonts w:ascii="Times New Roman" w:hAnsi="Times New Roman"/>
          <w:sz w:val="28"/>
          <w:szCs w:val="28"/>
        </w:rPr>
        <w:t xml:space="preserve"> г</w:t>
      </w:r>
      <w:r w:rsidR="00E432CE" w:rsidRPr="008706B3">
        <w:rPr>
          <w:rFonts w:ascii="Times New Roman" w:hAnsi="Times New Roman"/>
          <w:sz w:val="28"/>
          <w:szCs w:val="28"/>
        </w:rPr>
        <w:t>одом</w:t>
      </w:r>
      <w:r w:rsidR="00346B31" w:rsidRPr="008706B3">
        <w:rPr>
          <w:rFonts w:ascii="Times New Roman" w:hAnsi="Times New Roman"/>
          <w:sz w:val="28"/>
          <w:szCs w:val="28"/>
        </w:rPr>
        <w:t xml:space="preserve"> в городе </w:t>
      </w:r>
      <w:r w:rsidR="00346B31" w:rsidRPr="005403F9">
        <w:rPr>
          <w:rFonts w:ascii="Times New Roman" w:hAnsi="Times New Roman"/>
          <w:sz w:val="28"/>
          <w:szCs w:val="28"/>
        </w:rPr>
        <w:t xml:space="preserve">Москве </w:t>
      </w:r>
      <w:r w:rsidR="00495B0A" w:rsidRPr="005403F9">
        <w:rPr>
          <w:rFonts w:ascii="Times New Roman" w:hAnsi="Times New Roman"/>
          <w:sz w:val="28"/>
          <w:szCs w:val="28"/>
        </w:rPr>
        <w:t>сократилось</w:t>
      </w:r>
      <w:r w:rsidR="00346B31" w:rsidRPr="005403F9">
        <w:rPr>
          <w:rFonts w:ascii="Times New Roman" w:hAnsi="Times New Roman"/>
          <w:sz w:val="28"/>
          <w:szCs w:val="28"/>
        </w:rPr>
        <w:t xml:space="preserve"> число граждан, отравившихся от потребления наркотиков и психотропных веществ (с </w:t>
      </w:r>
      <w:r w:rsidR="00E07CA1" w:rsidRPr="005403F9">
        <w:rPr>
          <w:rFonts w:ascii="Times New Roman" w:hAnsi="Times New Roman"/>
          <w:sz w:val="28"/>
          <w:szCs w:val="28"/>
        </w:rPr>
        <w:t>2536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E07CA1" w:rsidRPr="005403F9">
        <w:rPr>
          <w:rFonts w:ascii="Times New Roman" w:hAnsi="Times New Roman"/>
          <w:sz w:val="28"/>
          <w:szCs w:val="28"/>
        </w:rPr>
        <w:t>1490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г.), в том числе несовершеннолетних лиц (с </w:t>
      </w:r>
      <w:r w:rsidR="005403F9" w:rsidRPr="005403F9">
        <w:rPr>
          <w:rFonts w:ascii="Times New Roman" w:hAnsi="Times New Roman"/>
          <w:sz w:val="28"/>
          <w:szCs w:val="28"/>
        </w:rPr>
        <w:t>70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5403F9" w:rsidRPr="005403F9">
        <w:rPr>
          <w:rFonts w:ascii="Times New Roman" w:hAnsi="Times New Roman"/>
          <w:sz w:val="28"/>
          <w:szCs w:val="28"/>
        </w:rPr>
        <w:t>5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г.).</w:t>
      </w:r>
    </w:p>
    <w:p w:rsidR="00346B31" w:rsidRPr="004C243D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5403F9">
        <w:rPr>
          <w:rFonts w:ascii="Times New Roman" w:hAnsi="Times New Roman"/>
          <w:sz w:val="28"/>
          <w:szCs w:val="28"/>
        </w:rPr>
        <w:t xml:space="preserve">Основная доля </w:t>
      </w:r>
      <w:r w:rsidR="00B9222C" w:rsidRPr="005403F9">
        <w:rPr>
          <w:rFonts w:ascii="Times New Roman" w:hAnsi="Times New Roman"/>
          <w:sz w:val="28"/>
          <w:szCs w:val="28"/>
        </w:rPr>
        <w:t xml:space="preserve">в </w:t>
      </w:r>
      <w:r w:rsidRPr="005403F9">
        <w:rPr>
          <w:rFonts w:ascii="Times New Roman" w:hAnsi="Times New Roman"/>
          <w:sz w:val="28"/>
          <w:szCs w:val="28"/>
        </w:rPr>
        <w:t>числ</w:t>
      </w:r>
      <w:r w:rsidR="00B9222C" w:rsidRPr="005403F9">
        <w:rPr>
          <w:rFonts w:ascii="Times New Roman" w:hAnsi="Times New Roman"/>
          <w:sz w:val="28"/>
          <w:szCs w:val="28"/>
        </w:rPr>
        <w:t>е</w:t>
      </w:r>
      <w:r w:rsidRPr="005403F9">
        <w:rPr>
          <w:rFonts w:ascii="Times New Roman" w:hAnsi="Times New Roman"/>
          <w:sz w:val="28"/>
          <w:szCs w:val="28"/>
        </w:rPr>
        <w:t xml:space="preserve"> рассматр</w:t>
      </w:r>
      <w:r w:rsidR="00E432CE" w:rsidRPr="005403F9">
        <w:rPr>
          <w:rFonts w:ascii="Times New Roman" w:hAnsi="Times New Roman"/>
          <w:sz w:val="28"/>
          <w:szCs w:val="28"/>
        </w:rPr>
        <w:t>иваемых отравлений как в 202</w:t>
      </w:r>
      <w:r w:rsidR="008706B3" w:rsidRPr="005403F9">
        <w:rPr>
          <w:rFonts w:ascii="Times New Roman" w:hAnsi="Times New Roman"/>
          <w:sz w:val="28"/>
          <w:szCs w:val="28"/>
        </w:rPr>
        <w:t>1</w:t>
      </w:r>
      <w:r w:rsidR="00E432CE" w:rsidRPr="005403F9">
        <w:rPr>
          <w:rFonts w:ascii="Times New Roman" w:hAnsi="Times New Roman"/>
          <w:sz w:val="28"/>
          <w:szCs w:val="28"/>
        </w:rPr>
        <w:t xml:space="preserve"> году</w:t>
      </w:r>
      <w:r w:rsidRPr="005403F9">
        <w:rPr>
          <w:rFonts w:ascii="Times New Roman" w:hAnsi="Times New Roman"/>
          <w:sz w:val="28"/>
          <w:szCs w:val="28"/>
        </w:rPr>
        <w:t>, так и в 202</w:t>
      </w:r>
      <w:r w:rsidR="008706B3" w:rsidRPr="005403F9">
        <w:rPr>
          <w:rFonts w:ascii="Times New Roman" w:hAnsi="Times New Roman"/>
          <w:sz w:val="28"/>
          <w:szCs w:val="28"/>
        </w:rPr>
        <w:t>2</w:t>
      </w:r>
      <w:r w:rsidRPr="005403F9">
        <w:rPr>
          <w:rFonts w:ascii="Times New Roman" w:hAnsi="Times New Roman"/>
          <w:sz w:val="28"/>
          <w:szCs w:val="28"/>
        </w:rPr>
        <w:t xml:space="preserve"> г</w:t>
      </w:r>
      <w:r w:rsidR="00E432CE" w:rsidRPr="005403F9">
        <w:rPr>
          <w:rFonts w:ascii="Times New Roman" w:hAnsi="Times New Roman"/>
          <w:sz w:val="28"/>
          <w:szCs w:val="28"/>
        </w:rPr>
        <w:t>оду</w:t>
      </w:r>
      <w:r w:rsidRPr="005403F9">
        <w:rPr>
          <w:rFonts w:ascii="Times New Roman" w:hAnsi="Times New Roman"/>
          <w:sz w:val="28"/>
          <w:szCs w:val="28"/>
        </w:rPr>
        <w:t xml:space="preserve"> приходилась на отравления от потребления героина </w:t>
      </w:r>
      <w:r w:rsidRPr="001C2417">
        <w:rPr>
          <w:rFonts w:ascii="Times New Roman" w:hAnsi="Times New Roman"/>
          <w:sz w:val="28"/>
          <w:szCs w:val="28"/>
        </w:rPr>
        <w:t>(в 2021 г. – 33,9%</w:t>
      </w:r>
      <w:r w:rsidR="001C2417" w:rsidRPr="001C2417">
        <w:rPr>
          <w:rFonts w:ascii="Times New Roman" w:hAnsi="Times New Roman"/>
          <w:sz w:val="28"/>
          <w:szCs w:val="28"/>
        </w:rPr>
        <w:t xml:space="preserve">; </w:t>
      </w:r>
      <w:r w:rsidR="001C2417" w:rsidRPr="00FF52BF">
        <w:rPr>
          <w:rFonts w:ascii="Times New Roman" w:hAnsi="Times New Roman"/>
          <w:sz w:val="28"/>
          <w:szCs w:val="28"/>
        </w:rPr>
        <w:t xml:space="preserve">в 2022 г. – </w:t>
      </w:r>
      <w:r w:rsidR="00FF52BF" w:rsidRPr="004C243D">
        <w:rPr>
          <w:rFonts w:ascii="Times New Roman" w:hAnsi="Times New Roman"/>
          <w:sz w:val="28"/>
          <w:szCs w:val="28"/>
        </w:rPr>
        <w:t>53,1</w:t>
      </w:r>
      <w:r w:rsidR="001C2417" w:rsidRPr="004C243D">
        <w:rPr>
          <w:rFonts w:ascii="Times New Roman" w:hAnsi="Times New Roman"/>
          <w:sz w:val="28"/>
          <w:szCs w:val="28"/>
        </w:rPr>
        <w:t>%</w:t>
      </w:r>
      <w:r w:rsidRPr="004C243D">
        <w:rPr>
          <w:rFonts w:ascii="Times New Roman" w:hAnsi="Times New Roman"/>
          <w:sz w:val="28"/>
          <w:szCs w:val="28"/>
        </w:rPr>
        <w:t>),</w:t>
      </w:r>
      <w:r w:rsidR="004C243D" w:rsidRPr="004C2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43D" w:rsidRPr="004C243D">
        <w:rPr>
          <w:rFonts w:ascii="Times New Roman" w:hAnsi="Times New Roman"/>
          <w:sz w:val="28"/>
          <w:szCs w:val="28"/>
        </w:rPr>
        <w:t>метадона</w:t>
      </w:r>
      <w:proofErr w:type="spellEnd"/>
      <w:r w:rsidR="004C243D" w:rsidRPr="004C243D">
        <w:rPr>
          <w:rFonts w:ascii="Times New Roman" w:hAnsi="Times New Roman"/>
          <w:sz w:val="28"/>
          <w:szCs w:val="28"/>
        </w:rPr>
        <w:t xml:space="preserve"> (в 2021 г. – 30,0%; в 2022 г. – 10,7%),</w:t>
      </w:r>
      <w:r w:rsidRPr="004C243D">
        <w:rPr>
          <w:rFonts w:ascii="Times New Roman" w:hAnsi="Times New Roman"/>
          <w:sz w:val="28"/>
          <w:szCs w:val="28"/>
        </w:rPr>
        <w:t xml:space="preserve"> кодеина и морфина (в 202</w:t>
      </w:r>
      <w:r w:rsidR="00D6120B" w:rsidRPr="004C243D">
        <w:rPr>
          <w:rFonts w:ascii="Times New Roman" w:hAnsi="Times New Roman"/>
          <w:sz w:val="28"/>
          <w:szCs w:val="28"/>
        </w:rPr>
        <w:t>1 г. – 16,1%</w:t>
      </w:r>
      <w:r w:rsidR="001C2417" w:rsidRPr="004C243D">
        <w:rPr>
          <w:rFonts w:ascii="Times New Roman" w:hAnsi="Times New Roman"/>
          <w:sz w:val="28"/>
          <w:szCs w:val="28"/>
        </w:rPr>
        <w:t>;</w:t>
      </w:r>
      <w:r w:rsidR="00FF52BF" w:rsidRPr="004C243D">
        <w:rPr>
          <w:rFonts w:ascii="Times New Roman" w:hAnsi="Times New Roman"/>
          <w:sz w:val="28"/>
          <w:szCs w:val="28"/>
        </w:rPr>
        <w:t xml:space="preserve"> в 2022 г. – 8,5%</w:t>
      </w:r>
      <w:r w:rsidR="004C243D" w:rsidRPr="004C243D">
        <w:rPr>
          <w:rFonts w:ascii="Times New Roman" w:hAnsi="Times New Roman"/>
          <w:sz w:val="28"/>
          <w:szCs w:val="28"/>
        </w:rPr>
        <w:t>)</w:t>
      </w:r>
      <w:r w:rsidRPr="004C243D">
        <w:rPr>
          <w:rFonts w:ascii="Times New Roman" w:hAnsi="Times New Roman"/>
          <w:sz w:val="28"/>
          <w:szCs w:val="28"/>
        </w:rPr>
        <w:t>.</w:t>
      </w:r>
    </w:p>
    <w:p w:rsidR="00956313" w:rsidRPr="00E5295C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5295C">
        <w:rPr>
          <w:rFonts w:ascii="Times New Roman" w:hAnsi="Times New Roman"/>
          <w:sz w:val="28"/>
          <w:szCs w:val="28"/>
        </w:rPr>
        <w:t>В динамике случаев отравления граждан от потребления наркотиков и психотропных веществ в 202</w:t>
      </w:r>
      <w:r w:rsidR="0053686C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оду</w:t>
      </w:r>
      <w:r w:rsidRPr="00E5295C">
        <w:rPr>
          <w:rFonts w:ascii="Times New Roman" w:hAnsi="Times New Roman"/>
          <w:sz w:val="28"/>
          <w:szCs w:val="28"/>
        </w:rPr>
        <w:t xml:space="preserve"> по сравнению с 202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одом</w:t>
      </w:r>
      <w:r w:rsidRPr="00E5295C">
        <w:rPr>
          <w:rFonts w:ascii="Times New Roman" w:hAnsi="Times New Roman"/>
          <w:sz w:val="28"/>
          <w:szCs w:val="28"/>
        </w:rPr>
        <w:t xml:space="preserve"> наблюдается </w:t>
      </w:r>
      <w:r w:rsidR="000872CD" w:rsidRPr="000872CD">
        <w:rPr>
          <w:rFonts w:ascii="Times New Roman" w:hAnsi="Times New Roman"/>
          <w:sz w:val="28"/>
          <w:szCs w:val="28"/>
        </w:rPr>
        <w:lastRenderedPageBreak/>
        <w:t>снижение</w:t>
      </w:r>
      <w:r w:rsidRPr="000872CD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ч</w:t>
      </w:r>
      <w:r w:rsidRPr="000872CD">
        <w:rPr>
          <w:rFonts w:ascii="Times New Roman" w:hAnsi="Times New Roman"/>
          <w:spacing w:val="-20"/>
          <w:sz w:val="28"/>
          <w:szCs w:val="28"/>
        </w:rPr>
        <w:t>ис</w:t>
      </w:r>
      <w:r w:rsidRPr="00E5295C">
        <w:rPr>
          <w:rFonts w:ascii="Times New Roman" w:hAnsi="Times New Roman"/>
          <w:sz w:val="28"/>
          <w:szCs w:val="28"/>
        </w:rPr>
        <w:t xml:space="preserve">ла отравлений от потребления героина (с </w:t>
      </w:r>
      <w:r w:rsidR="0053686C" w:rsidRPr="00E5295C">
        <w:rPr>
          <w:rFonts w:ascii="Times New Roman" w:hAnsi="Times New Roman"/>
          <w:sz w:val="28"/>
          <w:szCs w:val="28"/>
        </w:rPr>
        <w:t>850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до </w:t>
      </w:r>
      <w:r w:rsidR="00477D9F" w:rsidRPr="00E5295C">
        <w:rPr>
          <w:rFonts w:ascii="Times New Roman" w:hAnsi="Times New Roman"/>
          <w:sz w:val="28"/>
          <w:szCs w:val="28"/>
        </w:rPr>
        <w:t>791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г.), </w:t>
      </w:r>
      <w:proofErr w:type="spellStart"/>
      <w:r w:rsidRPr="00E5295C">
        <w:rPr>
          <w:rFonts w:ascii="Times New Roman" w:hAnsi="Times New Roman"/>
          <w:sz w:val="28"/>
          <w:szCs w:val="28"/>
        </w:rPr>
        <w:t>метадона</w:t>
      </w:r>
      <w:proofErr w:type="spellEnd"/>
      <w:r w:rsidRPr="00E5295C">
        <w:rPr>
          <w:rFonts w:ascii="Times New Roman" w:hAnsi="Times New Roman"/>
          <w:sz w:val="28"/>
          <w:szCs w:val="28"/>
        </w:rPr>
        <w:t xml:space="preserve"> (</w:t>
      </w:r>
      <w:r w:rsidR="00EA5954" w:rsidRPr="00E5295C">
        <w:rPr>
          <w:rFonts w:ascii="Times New Roman" w:hAnsi="Times New Roman"/>
          <w:sz w:val="28"/>
          <w:szCs w:val="28"/>
        </w:rPr>
        <w:t>с </w:t>
      </w:r>
      <w:r w:rsidR="00144B04" w:rsidRPr="00E5295C">
        <w:rPr>
          <w:rFonts w:ascii="Times New Roman" w:hAnsi="Times New Roman"/>
          <w:sz w:val="28"/>
          <w:szCs w:val="28"/>
        </w:rPr>
        <w:t>810</w:t>
      </w:r>
      <w:r w:rsidR="00EA5954" w:rsidRPr="00E5295C">
        <w:rPr>
          <w:rFonts w:ascii="Times New Roman" w:hAnsi="Times New Roman"/>
          <w:sz w:val="28"/>
          <w:szCs w:val="28"/>
        </w:rPr>
        <w:t xml:space="preserve"> в </w:t>
      </w:r>
      <w:r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160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</w:t>
      </w:r>
      <w:r w:rsidR="00EA5954"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5295C">
        <w:rPr>
          <w:rFonts w:ascii="Times New Roman" w:hAnsi="Times New Roman"/>
          <w:sz w:val="28"/>
          <w:szCs w:val="28"/>
        </w:rPr>
        <w:t>каннабиса</w:t>
      </w:r>
      <w:proofErr w:type="spellEnd"/>
      <w:r w:rsidRPr="00E5295C">
        <w:rPr>
          <w:rFonts w:ascii="Times New Roman" w:hAnsi="Times New Roman"/>
          <w:sz w:val="28"/>
          <w:szCs w:val="28"/>
        </w:rPr>
        <w:t xml:space="preserve"> (</w:t>
      </w:r>
      <w:r w:rsidR="00EA5954" w:rsidRPr="00E5295C">
        <w:rPr>
          <w:rFonts w:ascii="Times New Roman" w:hAnsi="Times New Roman"/>
          <w:sz w:val="28"/>
          <w:szCs w:val="28"/>
        </w:rPr>
        <w:t>с 2</w:t>
      </w:r>
      <w:r w:rsidR="00144B04" w:rsidRPr="00E5295C">
        <w:rPr>
          <w:rFonts w:ascii="Times New Roman" w:hAnsi="Times New Roman"/>
          <w:sz w:val="28"/>
          <w:szCs w:val="28"/>
        </w:rPr>
        <w:t>6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19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галлюциногенов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144B04" w:rsidRPr="00E5295C">
        <w:rPr>
          <w:rFonts w:ascii="Times New Roman" w:hAnsi="Times New Roman"/>
          <w:sz w:val="28"/>
          <w:szCs w:val="28"/>
        </w:rPr>
        <w:t>58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3</w:t>
      </w:r>
      <w:r w:rsidR="00EA5954" w:rsidRPr="00E5295C">
        <w:rPr>
          <w:rFonts w:ascii="Times New Roman" w:hAnsi="Times New Roman"/>
          <w:sz w:val="28"/>
          <w:szCs w:val="28"/>
        </w:rPr>
        <w:t>7</w:t>
      </w:r>
      <w:r w:rsidR="00EC6B80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C6B80" w:rsidRPr="00E5295C">
        <w:rPr>
          <w:rFonts w:ascii="Times New Roman" w:hAnsi="Times New Roman"/>
          <w:sz w:val="28"/>
          <w:szCs w:val="28"/>
        </w:rPr>
        <w:t> </w:t>
      </w:r>
      <w:r w:rsidR="00EA5954" w:rsidRPr="00E5295C">
        <w:rPr>
          <w:rFonts w:ascii="Times New Roman" w:hAnsi="Times New Roman"/>
          <w:sz w:val="28"/>
          <w:szCs w:val="28"/>
        </w:rPr>
        <w:t>г.</w:t>
      </w:r>
      <w:r w:rsidR="00477D9F" w:rsidRPr="00E5295C">
        <w:rPr>
          <w:rFonts w:ascii="Times New Roman" w:hAnsi="Times New Roman"/>
          <w:sz w:val="28"/>
          <w:szCs w:val="28"/>
        </w:rPr>
        <w:t xml:space="preserve">), </w:t>
      </w:r>
      <w:r w:rsidRPr="00E5295C">
        <w:rPr>
          <w:rFonts w:ascii="Times New Roman" w:hAnsi="Times New Roman"/>
          <w:sz w:val="28"/>
          <w:szCs w:val="28"/>
        </w:rPr>
        <w:t>опия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63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51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кодеина и морфина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422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127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кокаина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7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E5295C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="000872CD">
        <w:rPr>
          <w:rFonts w:ascii="Times New Roman" w:hAnsi="Times New Roman"/>
          <w:sz w:val="28"/>
          <w:szCs w:val="28"/>
        </w:rPr>
        <w:br/>
      </w:r>
      <w:r w:rsidRPr="00E5295C">
        <w:rPr>
          <w:rFonts w:ascii="Times New Roman" w:hAnsi="Times New Roman"/>
          <w:sz w:val="28"/>
          <w:szCs w:val="28"/>
        </w:rPr>
        <w:t xml:space="preserve">в </w:t>
      </w:r>
      <w:r w:rsidR="00EA5954"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).</w:t>
      </w:r>
    </w:p>
    <w:p w:rsidR="00EA5954" w:rsidRPr="006A3868" w:rsidRDefault="00E349FC" w:rsidP="00EA5954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367D1">
        <w:rPr>
          <w:rFonts w:ascii="Times New Roman" w:hAnsi="Times New Roman"/>
          <w:sz w:val="28"/>
          <w:szCs w:val="28"/>
        </w:rPr>
        <w:t>Показатель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677D39" w:rsidRPr="001367D1">
        <w:rPr>
          <w:rFonts w:ascii="Times New Roman" w:hAnsi="Times New Roman"/>
          <w:sz w:val="28"/>
          <w:szCs w:val="28"/>
        </w:rPr>
        <w:t xml:space="preserve">уровня </w:t>
      </w:r>
      <w:r w:rsidR="00EA5954" w:rsidRPr="001367D1">
        <w:rPr>
          <w:rFonts w:ascii="Times New Roman" w:hAnsi="Times New Roman"/>
          <w:sz w:val="28"/>
          <w:szCs w:val="28"/>
        </w:rPr>
        <w:t>острых отравлений наркотик</w:t>
      </w:r>
      <w:r w:rsidRPr="001367D1">
        <w:rPr>
          <w:rFonts w:ascii="Times New Roman" w:hAnsi="Times New Roman"/>
          <w:sz w:val="28"/>
          <w:szCs w:val="28"/>
        </w:rPr>
        <w:t>ами</w:t>
      </w:r>
      <w:r w:rsidR="00EA5954" w:rsidRPr="001367D1">
        <w:rPr>
          <w:rFonts w:ascii="Times New Roman" w:hAnsi="Times New Roman"/>
          <w:sz w:val="28"/>
          <w:szCs w:val="28"/>
        </w:rPr>
        <w:t xml:space="preserve"> в городе Москве</w:t>
      </w:r>
      <w:r w:rsidR="009D0B53" w:rsidRPr="001367D1">
        <w:rPr>
          <w:rFonts w:ascii="Times New Roman" w:hAnsi="Times New Roman"/>
          <w:sz w:val="28"/>
          <w:szCs w:val="28"/>
        </w:rPr>
        <w:t>,</w:t>
      </w:r>
      <w:r w:rsidR="009D0B53" w:rsidRPr="001367D1">
        <w:rPr>
          <w:rStyle w:val="FontStyle12"/>
          <w:sz w:val="28"/>
          <w:szCs w:val="28"/>
        </w:rPr>
        <w:t xml:space="preserve"> исходя из среднегодовой численности населения города и из расчёта на 100 тыс. человек,</w:t>
      </w:r>
      <w:r w:rsidR="00EA5954" w:rsidRPr="001367D1">
        <w:rPr>
          <w:rFonts w:ascii="Times New Roman" w:hAnsi="Times New Roman"/>
          <w:sz w:val="28"/>
          <w:szCs w:val="28"/>
        </w:rPr>
        <w:t xml:space="preserve"> в 202</w:t>
      </w:r>
      <w:r w:rsidR="001367D1" w:rsidRPr="001367D1">
        <w:rPr>
          <w:rFonts w:ascii="Times New Roman" w:hAnsi="Times New Roman"/>
          <w:sz w:val="28"/>
          <w:szCs w:val="28"/>
        </w:rPr>
        <w:t>2</w:t>
      </w:r>
      <w:r w:rsidR="00EA5954" w:rsidRPr="001367D1">
        <w:rPr>
          <w:rFonts w:ascii="Times New Roman" w:hAnsi="Times New Roman"/>
          <w:sz w:val="28"/>
          <w:szCs w:val="28"/>
        </w:rPr>
        <w:t xml:space="preserve"> году составил </w:t>
      </w:r>
      <w:r w:rsidR="001367D1" w:rsidRPr="001367D1">
        <w:rPr>
          <w:rFonts w:ascii="Times New Roman" w:hAnsi="Times New Roman"/>
          <w:sz w:val="28"/>
          <w:szCs w:val="28"/>
        </w:rPr>
        <w:t>11,8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EA5954" w:rsidRPr="00E37FEB">
        <w:rPr>
          <w:rFonts w:ascii="Times New Roman" w:hAnsi="Times New Roman"/>
          <w:sz w:val="28"/>
          <w:szCs w:val="28"/>
        </w:rPr>
        <w:t>(в 202</w:t>
      </w:r>
      <w:r w:rsidR="00E6574D" w:rsidRPr="00E37FEB">
        <w:rPr>
          <w:rFonts w:ascii="Times New Roman" w:hAnsi="Times New Roman"/>
          <w:sz w:val="28"/>
          <w:szCs w:val="28"/>
        </w:rPr>
        <w:t>1</w:t>
      </w:r>
      <w:r w:rsidR="00EA5954" w:rsidRPr="00E37FEB">
        <w:rPr>
          <w:rFonts w:ascii="Times New Roman" w:hAnsi="Times New Roman"/>
          <w:sz w:val="28"/>
          <w:szCs w:val="28"/>
        </w:rPr>
        <w:t xml:space="preserve"> г. </w:t>
      </w:r>
      <w:r w:rsidR="00E37FEB" w:rsidRPr="00E37FEB">
        <w:rPr>
          <w:rFonts w:ascii="Times New Roman" w:hAnsi="Times New Roman"/>
          <w:sz w:val="28"/>
          <w:szCs w:val="28"/>
        </w:rPr>
        <w:softHyphen/>
      </w:r>
      <w:r w:rsidR="00E37FEB" w:rsidRPr="00E37FEB">
        <w:rPr>
          <w:rFonts w:ascii="Times New Roman" w:hAnsi="Times New Roman"/>
          <w:sz w:val="28"/>
          <w:szCs w:val="28"/>
        </w:rPr>
        <w:softHyphen/>
        <w:t>– 19,2</w:t>
      </w:r>
      <w:r w:rsidR="00EA5954" w:rsidRPr="00E37FEB">
        <w:rPr>
          <w:rFonts w:ascii="Times New Roman" w:hAnsi="Times New Roman"/>
          <w:sz w:val="28"/>
          <w:szCs w:val="28"/>
        </w:rPr>
        <w:t>)</w:t>
      </w:r>
      <w:r w:rsidR="00EA5954" w:rsidRPr="00806AF0">
        <w:rPr>
          <w:rFonts w:ascii="Times New Roman" w:hAnsi="Times New Roman"/>
          <w:sz w:val="28"/>
          <w:szCs w:val="28"/>
        </w:rPr>
        <w:t>.</w:t>
      </w:r>
      <w:r w:rsidR="00EA5954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A5954" w:rsidRPr="007F603A" w:rsidRDefault="00EA5954" w:rsidP="00EA5954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7F603A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7F603A">
        <w:rPr>
          <w:rFonts w:ascii="Times New Roman" w:hAnsi="Times New Roman"/>
          <w:sz w:val="28"/>
          <w:szCs w:val="28"/>
        </w:rPr>
        <w:t xml:space="preserve">состояние </w:t>
      </w:r>
      <w:r w:rsidRPr="007F603A">
        <w:rPr>
          <w:rFonts w:ascii="Times New Roman" w:hAnsi="Times New Roman"/>
          <w:sz w:val="28"/>
          <w:szCs w:val="28"/>
        </w:rPr>
        <w:t>указанн</w:t>
      </w:r>
      <w:r w:rsidR="00644556" w:rsidRPr="007F603A">
        <w:rPr>
          <w:rFonts w:ascii="Times New Roman" w:hAnsi="Times New Roman"/>
          <w:sz w:val="28"/>
          <w:szCs w:val="28"/>
        </w:rPr>
        <w:t>ого</w:t>
      </w:r>
      <w:r w:rsidRPr="007F603A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7F603A">
        <w:rPr>
          <w:rFonts w:ascii="Times New Roman" w:hAnsi="Times New Roman"/>
          <w:sz w:val="28"/>
          <w:szCs w:val="28"/>
        </w:rPr>
        <w:t>я</w:t>
      </w:r>
      <w:r w:rsidRPr="007F603A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7F603A">
        <w:rPr>
          <w:rFonts w:ascii="Times New Roman" w:hAnsi="Times New Roman"/>
          <w:sz w:val="28"/>
          <w:szCs w:val="28"/>
        </w:rPr>
        <w:t>ое</w:t>
      </w:r>
      <w:r w:rsidRPr="007F603A">
        <w:rPr>
          <w:rFonts w:ascii="Times New Roman" w:hAnsi="Times New Roman"/>
          <w:sz w:val="28"/>
          <w:szCs w:val="28"/>
        </w:rPr>
        <w:t>» (в 202</w:t>
      </w:r>
      <w:r w:rsidR="007F603A" w:rsidRPr="007F603A">
        <w:rPr>
          <w:rFonts w:ascii="Times New Roman" w:hAnsi="Times New Roman"/>
          <w:sz w:val="28"/>
          <w:szCs w:val="28"/>
        </w:rPr>
        <w:t>1</w:t>
      </w:r>
      <w:r w:rsidRPr="007F603A">
        <w:rPr>
          <w:rFonts w:ascii="Times New Roman" w:hAnsi="Times New Roman"/>
          <w:sz w:val="28"/>
          <w:szCs w:val="28"/>
        </w:rPr>
        <w:t xml:space="preserve"> г. – </w:t>
      </w:r>
      <w:r w:rsidR="007F603A" w:rsidRPr="007F603A">
        <w:rPr>
          <w:rFonts w:ascii="Times New Roman" w:hAnsi="Times New Roman"/>
          <w:sz w:val="28"/>
          <w:szCs w:val="28"/>
        </w:rPr>
        <w:t>«сложное»</w:t>
      </w:r>
      <w:r w:rsidRPr="007F603A">
        <w:rPr>
          <w:rFonts w:ascii="Times New Roman" w:hAnsi="Times New Roman"/>
          <w:sz w:val="28"/>
          <w:szCs w:val="28"/>
        </w:rPr>
        <w:t xml:space="preserve">).  </w:t>
      </w:r>
    </w:p>
    <w:p w:rsidR="004A7B10" w:rsidRPr="00A53824" w:rsidRDefault="00E53C55" w:rsidP="004A7B10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651F08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651F08">
        <w:rPr>
          <w:rFonts w:ascii="Times New Roman" w:hAnsi="Times New Roman"/>
          <w:sz w:val="28"/>
          <w:szCs w:val="28"/>
        </w:rPr>
        <w:t>данного показателя</w:t>
      </w:r>
      <w:r w:rsidRPr="00651F08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651F08">
        <w:rPr>
          <w:rFonts w:ascii="Times New Roman" w:hAnsi="Times New Roman"/>
          <w:sz w:val="28"/>
          <w:szCs w:val="28"/>
        </w:rPr>
        <w:t>и</w:t>
      </w:r>
      <w:r w:rsidRPr="00651F08">
        <w:rPr>
          <w:rFonts w:ascii="Times New Roman" w:hAnsi="Times New Roman"/>
          <w:sz w:val="28"/>
          <w:szCs w:val="28"/>
        </w:rPr>
        <w:t xml:space="preserve">сь в </w:t>
      </w:r>
      <w:r w:rsidR="0080658E" w:rsidRPr="00651F08">
        <w:rPr>
          <w:rFonts w:ascii="Times New Roman" w:hAnsi="Times New Roman"/>
          <w:sz w:val="28"/>
          <w:szCs w:val="28"/>
        </w:rPr>
        <w:t>Восточном (21,7; 2021 г. – 31,9), Центральном (</w:t>
      </w:r>
      <w:r w:rsidR="00AE3B61" w:rsidRPr="00651F08">
        <w:rPr>
          <w:rFonts w:ascii="Times New Roman" w:hAnsi="Times New Roman"/>
          <w:sz w:val="28"/>
          <w:szCs w:val="28"/>
        </w:rPr>
        <w:t xml:space="preserve">15,7; </w:t>
      </w:r>
      <w:r w:rsidR="0080658E" w:rsidRPr="00651F08">
        <w:rPr>
          <w:rFonts w:ascii="Times New Roman" w:hAnsi="Times New Roman"/>
          <w:sz w:val="28"/>
          <w:szCs w:val="28"/>
        </w:rPr>
        <w:t>2021 г. – 12,9)</w:t>
      </w:r>
      <w:r w:rsidR="00AE3B61" w:rsidRPr="00651F08">
        <w:rPr>
          <w:rFonts w:ascii="Times New Roman" w:hAnsi="Times New Roman"/>
          <w:sz w:val="28"/>
          <w:szCs w:val="28"/>
        </w:rPr>
        <w:t>, Юго-Восточном (14,6; 2021 г. – 16,1),</w:t>
      </w:r>
      <w:r w:rsidR="00FB5262" w:rsidRPr="00651F08">
        <w:rPr>
          <w:rFonts w:ascii="Times New Roman" w:hAnsi="Times New Roman"/>
          <w:sz w:val="28"/>
          <w:szCs w:val="28"/>
        </w:rPr>
        <w:t xml:space="preserve"> Северо-Восточном (13,6; 2021 г. – </w:t>
      </w:r>
      <w:r w:rsidR="00651F08" w:rsidRPr="00651F08">
        <w:rPr>
          <w:rFonts w:ascii="Times New Roman" w:hAnsi="Times New Roman"/>
          <w:sz w:val="28"/>
          <w:szCs w:val="28"/>
        </w:rPr>
        <w:t xml:space="preserve">18,5) и </w:t>
      </w:r>
      <w:r w:rsidR="00651F08" w:rsidRPr="00A53824">
        <w:rPr>
          <w:rFonts w:ascii="Times New Roman" w:hAnsi="Times New Roman"/>
          <w:sz w:val="28"/>
          <w:szCs w:val="28"/>
        </w:rPr>
        <w:t>Троицком и Новомосковском (12,7; 2021 г. – 26,1) административных округах, а наименьшие – в Северо-Западном (</w:t>
      </w:r>
      <w:r w:rsidR="00086AFE" w:rsidRPr="00A53824">
        <w:rPr>
          <w:rFonts w:ascii="Times New Roman" w:hAnsi="Times New Roman"/>
          <w:sz w:val="28"/>
          <w:szCs w:val="28"/>
        </w:rPr>
        <w:t xml:space="preserve">6,2; </w:t>
      </w:r>
      <w:r w:rsidR="00651F08" w:rsidRPr="00A53824">
        <w:rPr>
          <w:rFonts w:ascii="Times New Roman" w:hAnsi="Times New Roman"/>
          <w:sz w:val="28"/>
          <w:szCs w:val="28"/>
        </w:rPr>
        <w:t>2021 г. – 11,8),</w:t>
      </w:r>
      <w:r w:rsidR="00086AFE" w:rsidRPr="00A53824">
        <w:rPr>
          <w:rFonts w:ascii="Times New Roman" w:hAnsi="Times New Roman"/>
          <w:sz w:val="28"/>
          <w:szCs w:val="28"/>
        </w:rPr>
        <w:t xml:space="preserve"> Южном (7,3; 2021 г. – 13,3), Зеленоградском (7,1; 2021 г. – 28,3), Западном (</w:t>
      </w:r>
      <w:r w:rsidR="004A7B10" w:rsidRPr="00A53824">
        <w:rPr>
          <w:rFonts w:ascii="Times New Roman" w:hAnsi="Times New Roman"/>
          <w:sz w:val="28"/>
          <w:szCs w:val="28"/>
        </w:rPr>
        <w:t xml:space="preserve">8,1; </w:t>
      </w:r>
      <w:r w:rsidR="00086AFE" w:rsidRPr="00A53824">
        <w:rPr>
          <w:rFonts w:ascii="Times New Roman" w:hAnsi="Times New Roman"/>
          <w:sz w:val="28"/>
          <w:szCs w:val="28"/>
        </w:rPr>
        <w:t>2021 г. – 15,7)</w:t>
      </w:r>
      <w:r w:rsidR="004A7B10" w:rsidRPr="00A53824">
        <w:rPr>
          <w:rFonts w:ascii="Times New Roman" w:hAnsi="Times New Roman"/>
          <w:sz w:val="28"/>
          <w:szCs w:val="28"/>
        </w:rPr>
        <w:t>, Северном (9,6; 2021 г. – 15,3) и Юго-Западном (9,8; 2021 г. – 12,1) административных округах.</w:t>
      </w:r>
    </w:p>
    <w:p w:rsidR="00E53C55" w:rsidRPr="006A3868" w:rsidRDefault="00E349FC" w:rsidP="00E53C55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210BAD">
        <w:rPr>
          <w:rFonts w:ascii="Times New Roman" w:hAnsi="Times New Roman"/>
          <w:sz w:val="28"/>
          <w:szCs w:val="28"/>
        </w:rPr>
        <w:t>Показатель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677D39" w:rsidRPr="00210BAD">
        <w:rPr>
          <w:rFonts w:ascii="Times New Roman" w:hAnsi="Times New Roman"/>
          <w:sz w:val="28"/>
          <w:szCs w:val="28"/>
        </w:rPr>
        <w:t xml:space="preserve">уровня </w:t>
      </w:r>
      <w:r w:rsidR="00E53C55" w:rsidRPr="00210BAD">
        <w:rPr>
          <w:rFonts w:ascii="Times New Roman" w:hAnsi="Times New Roman"/>
          <w:sz w:val="28"/>
          <w:szCs w:val="28"/>
        </w:rPr>
        <w:t xml:space="preserve">острых отравлений </w:t>
      </w:r>
      <w:r w:rsidRPr="00210BAD">
        <w:rPr>
          <w:rFonts w:ascii="Times New Roman" w:hAnsi="Times New Roman"/>
          <w:sz w:val="28"/>
          <w:szCs w:val="28"/>
        </w:rPr>
        <w:t xml:space="preserve">наркотиками </w:t>
      </w:r>
      <w:r w:rsidR="00E53C55" w:rsidRPr="00210BAD">
        <w:rPr>
          <w:rFonts w:ascii="Times New Roman" w:hAnsi="Times New Roman"/>
          <w:sz w:val="28"/>
          <w:szCs w:val="28"/>
        </w:rPr>
        <w:t>среди несовершеннолетних в городе Москве</w:t>
      </w:r>
      <w:r w:rsidR="003C4469" w:rsidRPr="00210BAD">
        <w:rPr>
          <w:rFonts w:ascii="Times New Roman" w:hAnsi="Times New Roman"/>
          <w:sz w:val="28"/>
          <w:szCs w:val="28"/>
        </w:rPr>
        <w:t>,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3C4469" w:rsidRPr="00210BAD">
        <w:rPr>
          <w:rStyle w:val="FontStyle12"/>
          <w:sz w:val="28"/>
          <w:szCs w:val="28"/>
        </w:rPr>
        <w:t xml:space="preserve">исходя из среднегодовой численности населения города </w:t>
      </w:r>
      <w:r w:rsidRPr="00210BAD">
        <w:rPr>
          <w:rStyle w:val="FontStyle12"/>
          <w:sz w:val="28"/>
          <w:szCs w:val="28"/>
        </w:rPr>
        <w:t xml:space="preserve">в возрасте 0–17 лет </w:t>
      </w:r>
      <w:r w:rsidR="003C4469" w:rsidRPr="00210BAD">
        <w:rPr>
          <w:rStyle w:val="FontStyle12"/>
          <w:sz w:val="28"/>
          <w:szCs w:val="28"/>
        </w:rPr>
        <w:t xml:space="preserve">и </w:t>
      </w:r>
      <w:r w:rsidRPr="00210BAD">
        <w:rPr>
          <w:rStyle w:val="FontStyle12"/>
          <w:sz w:val="28"/>
          <w:szCs w:val="28"/>
        </w:rPr>
        <w:t>в</w:t>
      </w:r>
      <w:r w:rsidR="003C4469" w:rsidRPr="00210BAD">
        <w:rPr>
          <w:rStyle w:val="FontStyle12"/>
          <w:sz w:val="28"/>
          <w:szCs w:val="28"/>
        </w:rPr>
        <w:t xml:space="preserve"> расчёт</w:t>
      </w:r>
      <w:r w:rsidRPr="00210BAD">
        <w:rPr>
          <w:rStyle w:val="FontStyle12"/>
          <w:sz w:val="28"/>
          <w:szCs w:val="28"/>
        </w:rPr>
        <w:t>е</w:t>
      </w:r>
      <w:r w:rsidR="003C4469" w:rsidRPr="00210BAD">
        <w:rPr>
          <w:rStyle w:val="FontStyle12"/>
          <w:sz w:val="28"/>
          <w:szCs w:val="28"/>
        </w:rPr>
        <w:t xml:space="preserve"> на 100 тыс. человек</w:t>
      </w:r>
      <w:r w:rsidRPr="00210BAD">
        <w:rPr>
          <w:rFonts w:ascii="Times New Roman" w:hAnsi="Times New Roman"/>
          <w:sz w:val="28"/>
          <w:szCs w:val="28"/>
        </w:rPr>
        <w:t xml:space="preserve">, </w:t>
      </w:r>
      <w:r w:rsidR="00E53C55" w:rsidRPr="00210BAD">
        <w:rPr>
          <w:rFonts w:ascii="Times New Roman" w:hAnsi="Times New Roman"/>
          <w:sz w:val="28"/>
          <w:szCs w:val="28"/>
        </w:rPr>
        <w:t>в 202</w:t>
      </w:r>
      <w:r w:rsidR="00A53824" w:rsidRPr="00210BAD">
        <w:rPr>
          <w:rFonts w:ascii="Times New Roman" w:hAnsi="Times New Roman"/>
          <w:sz w:val="28"/>
          <w:szCs w:val="28"/>
        </w:rPr>
        <w:t>2</w:t>
      </w:r>
      <w:r w:rsidR="00E53C55" w:rsidRPr="00210BAD">
        <w:rPr>
          <w:rFonts w:ascii="Times New Roman" w:hAnsi="Times New Roman"/>
          <w:sz w:val="28"/>
          <w:szCs w:val="28"/>
        </w:rPr>
        <w:t xml:space="preserve"> году составил </w:t>
      </w:r>
      <w:r w:rsidR="00963342" w:rsidRPr="00210BAD">
        <w:rPr>
          <w:rFonts w:ascii="Times New Roman" w:hAnsi="Times New Roman"/>
          <w:sz w:val="28"/>
          <w:szCs w:val="28"/>
        </w:rPr>
        <w:t>0,</w:t>
      </w:r>
      <w:r w:rsidR="00941839">
        <w:rPr>
          <w:rFonts w:ascii="Times New Roman" w:hAnsi="Times New Roman"/>
          <w:sz w:val="28"/>
          <w:szCs w:val="28"/>
        </w:rPr>
        <w:t>9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E53C55" w:rsidRPr="00A53824">
        <w:rPr>
          <w:rFonts w:ascii="Times New Roman" w:hAnsi="Times New Roman"/>
          <w:sz w:val="28"/>
          <w:szCs w:val="28"/>
        </w:rPr>
        <w:t>(в 202</w:t>
      </w:r>
      <w:r w:rsidR="00A53824" w:rsidRPr="00A53824">
        <w:rPr>
          <w:rFonts w:ascii="Times New Roman" w:hAnsi="Times New Roman"/>
          <w:sz w:val="28"/>
          <w:szCs w:val="28"/>
        </w:rPr>
        <w:t>1</w:t>
      </w:r>
      <w:r w:rsidR="00E53C55" w:rsidRPr="00A53824">
        <w:rPr>
          <w:rFonts w:ascii="Times New Roman" w:hAnsi="Times New Roman"/>
          <w:sz w:val="28"/>
          <w:szCs w:val="28"/>
        </w:rPr>
        <w:t xml:space="preserve"> г. </w:t>
      </w:r>
      <w:r w:rsidR="00A53824" w:rsidRPr="00A53824">
        <w:rPr>
          <w:rFonts w:ascii="Times New Roman" w:hAnsi="Times New Roman"/>
          <w:sz w:val="28"/>
          <w:szCs w:val="28"/>
        </w:rPr>
        <w:t>– 3,1</w:t>
      </w:r>
      <w:r w:rsidR="00E53C55" w:rsidRPr="00941839">
        <w:rPr>
          <w:rFonts w:ascii="Times New Roman" w:hAnsi="Times New Roman"/>
          <w:sz w:val="28"/>
          <w:szCs w:val="28"/>
        </w:rPr>
        <w:t>).</w:t>
      </w:r>
      <w:r w:rsidR="00E53C55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53C55" w:rsidRPr="00BA3C34" w:rsidRDefault="00D6120B" w:rsidP="00E53C55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BA3C34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BA3C34">
        <w:rPr>
          <w:rFonts w:ascii="Times New Roman" w:hAnsi="Times New Roman"/>
          <w:sz w:val="28"/>
          <w:szCs w:val="28"/>
        </w:rPr>
        <w:t xml:space="preserve">состояние </w:t>
      </w:r>
      <w:r w:rsidRPr="00BA3C34">
        <w:rPr>
          <w:rFonts w:ascii="Times New Roman" w:hAnsi="Times New Roman"/>
          <w:sz w:val="28"/>
          <w:szCs w:val="28"/>
        </w:rPr>
        <w:t>указанн</w:t>
      </w:r>
      <w:r w:rsidR="00644556" w:rsidRPr="00BA3C34">
        <w:rPr>
          <w:rFonts w:ascii="Times New Roman" w:hAnsi="Times New Roman"/>
          <w:sz w:val="28"/>
          <w:szCs w:val="28"/>
        </w:rPr>
        <w:t>ого</w:t>
      </w:r>
      <w:r w:rsidR="00E53C55" w:rsidRPr="00BA3C34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BA3C34">
        <w:rPr>
          <w:rFonts w:ascii="Times New Roman" w:hAnsi="Times New Roman"/>
          <w:sz w:val="28"/>
          <w:szCs w:val="28"/>
        </w:rPr>
        <w:t>я</w:t>
      </w:r>
      <w:r w:rsidR="00E53C55" w:rsidRPr="00BA3C34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BA3C34">
        <w:rPr>
          <w:rFonts w:ascii="Times New Roman" w:hAnsi="Times New Roman"/>
          <w:sz w:val="28"/>
          <w:szCs w:val="28"/>
        </w:rPr>
        <w:t>ое</w:t>
      </w:r>
      <w:r w:rsidR="00E53C55" w:rsidRPr="00BA3C34">
        <w:rPr>
          <w:rFonts w:ascii="Times New Roman" w:hAnsi="Times New Roman"/>
          <w:sz w:val="28"/>
          <w:szCs w:val="28"/>
        </w:rPr>
        <w:t>» (в 202</w:t>
      </w:r>
      <w:r w:rsidR="00BA3C34" w:rsidRPr="00BA3C34">
        <w:rPr>
          <w:rFonts w:ascii="Times New Roman" w:hAnsi="Times New Roman"/>
          <w:sz w:val="28"/>
          <w:szCs w:val="28"/>
        </w:rPr>
        <w:t>1</w:t>
      </w:r>
      <w:r w:rsidR="00E53C55" w:rsidRPr="00BA3C34">
        <w:rPr>
          <w:rFonts w:ascii="Times New Roman" w:hAnsi="Times New Roman"/>
          <w:sz w:val="28"/>
          <w:szCs w:val="28"/>
        </w:rPr>
        <w:t xml:space="preserve"> г. – </w:t>
      </w:r>
      <w:r w:rsidR="00BA3C34" w:rsidRPr="00BA3C34">
        <w:rPr>
          <w:rFonts w:ascii="Times New Roman" w:hAnsi="Times New Roman"/>
          <w:sz w:val="28"/>
          <w:szCs w:val="28"/>
        </w:rPr>
        <w:t>«сложное»</w:t>
      </w:r>
      <w:r w:rsidR="00E53C55" w:rsidRPr="00BA3C34">
        <w:rPr>
          <w:rFonts w:ascii="Times New Roman" w:hAnsi="Times New Roman"/>
          <w:sz w:val="28"/>
          <w:szCs w:val="28"/>
        </w:rPr>
        <w:t xml:space="preserve">).  </w:t>
      </w:r>
    </w:p>
    <w:p w:rsidR="009A76E1" w:rsidRPr="006A3868" w:rsidRDefault="00E53C55" w:rsidP="009A76E1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04EEF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104EEF">
        <w:rPr>
          <w:rFonts w:ascii="Times New Roman" w:hAnsi="Times New Roman"/>
          <w:sz w:val="28"/>
          <w:szCs w:val="28"/>
        </w:rPr>
        <w:t>данного показателя</w:t>
      </w:r>
      <w:r w:rsidRPr="00104EEF">
        <w:rPr>
          <w:rFonts w:ascii="Times New Roman" w:hAnsi="Times New Roman"/>
          <w:sz w:val="28"/>
          <w:szCs w:val="28"/>
        </w:rPr>
        <w:t xml:space="preserve"> наблюдал</w:t>
      </w:r>
      <w:r w:rsidR="00D6120B" w:rsidRPr="00104EEF">
        <w:rPr>
          <w:rFonts w:ascii="Times New Roman" w:hAnsi="Times New Roman"/>
          <w:sz w:val="28"/>
          <w:szCs w:val="28"/>
        </w:rPr>
        <w:t>и</w:t>
      </w:r>
      <w:r w:rsidRPr="00104EEF">
        <w:rPr>
          <w:rFonts w:ascii="Times New Roman" w:hAnsi="Times New Roman"/>
          <w:sz w:val="28"/>
          <w:szCs w:val="28"/>
        </w:rPr>
        <w:t xml:space="preserve">сь в </w:t>
      </w:r>
      <w:r w:rsidR="00B25D83" w:rsidRPr="00104EEF">
        <w:rPr>
          <w:rFonts w:ascii="Times New Roman" w:hAnsi="Times New Roman"/>
          <w:sz w:val="28"/>
          <w:szCs w:val="28"/>
        </w:rPr>
        <w:t>Южном (</w:t>
      </w:r>
      <w:r w:rsidR="0034680B" w:rsidRPr="00104EEF">
        <w:rPr>
          <w:rFonts w:ascii="Times New Roman" w:hAnsi="Times New Roman"/>
          <w:sz w:val="28"/>
          <w:szCs w:val="28"/>
        </w:rPr>
        <w:t>0,7</w:t>
      </w:r>
      <w:r w:rsidR="00B25D83" w:rsidRPr="00104EEF">
        <w:rPr>
          <w:rFonts w:ascii="Times New Roman" w:hAnsi="Times New Roman"/>
          <w:sz w:val="28"/>
          <w:szCs w:val="28"/>
        </w:rPr>
        <w:t>; 2021 г. – 0,6), Северо-Западном (</w:t>
      </w:r>
      <w:r w:rsidR="0034680B" w:rsidRPr="00104EEF">
        <w:rPr>
          <w:rFonts w:ascii="Times New Roman" w:hAnsi="Times New Roman"/>
          <w:sz w:val="28"/>
          <w:szCs w:val="28"/>
        </w:rPr>
        <w:t>0,6</w:t>
      </w:r>
      <w:r w:rsidR="00B25D83" w:rsidRPr="00104EEF">
        <w:rPr>
          <w:rFonts w:ascii="Times New Roman" w:hAnsi="Times New Roman"/>
          <w:sz w:val="28"/>
          <w:szCs w:val="28"/>
        </w:rPr>
        <w:t>; 2021 г. – 0,5)</w:t>
      </w:r>
      <w:r w:rsidR="0034680B" w:rsidRPr="00104EEF">
        <w:rPr>
          <w:rFonts w:ascii="Times New Roman" w:hAnsi="Times New Roman"/>
          <w:sz w:val="28"/>
          <w:szCs w:val="28"/>
        </w:rPr>
        <w:t>, Западном (</w:t>
      </w:r>
      <w:r w:rsidR="00104EEF" w:rsidRPr="00104EEF">
        <w:rPr>
          <w:rFonts w:ascii="Times New Roman" w:hAnsi="Times New Roman"/>
          <w:sz w:val="28"/>
          <w:szCs w:val="28"/>
        </w:rPr>
        <w:t>0,4</w:t>
      </w:r>
      <w:r w:rsidR="0034680B" w:rsidRPr="00104EEF">
        <w:rPr>
          <w:rFonts w:ascii="Times New Roman" w:hAnsi="Times New Roman"/>
          <w:sz w:val="28"/>
          <w:szCs w:val="28"/>
        </w:rPr>
        <w:t>; 2021 г. – 0,4) и Юго-Восточном (</w:t>
      </w:r>
      <w:r w:rsidR="00104EEF" w:rsidRPr="00104EEF">
        <w:rPr>
          <w:rFonts w:ascii="Times New Roman" w:hAnsi="Times New Roman"/>
          <w:sz w:val="28"/>
          <w:szCs w:val="28"/>
        </w:rPr>
        <w:t>0,7</w:t>
      </w:r>
      <w:r w:rsidR="0034680B" w:rsidRPr="00104EEF">
        <w:rPr>
          <w:rFonts w:ascii="Times New Roman" w:hAnsi="Times New Roman"/>
          <w:sz w:val="28"/>
          <w:szCs w:val="28"/>
        </w:rPr>
        <w:t xml:space="preserve">; 2021 г. – 0,7) </w:t>
      </w:r>
      <w:r w:rsidR="0034680B" w:rsidRPr="00D95614">
        <w:rPr>
          <w:rFonts w:ascii="Times New Roman" w:hAnsi="Times New Roman"/>
          <w:sz w:val="28"/>
          <w:szCs w:val="28"/>
        </w:rPr>
        <w:t>административных округах</w:t>
      </w:r>
      <w:r w:rsidR="00104EEF" w:rsidRPr="00D95614">
        <w:rPr>
          <w:rFonts w:ascii="Times New Roman" w:hAnsi="Times New Roman"/>
          <w:sz w:val="28"/>
          <w:szCs w:val="28"/>
        </w:rPr>
        <w:t>, а наименьшие – в Центральном (0; 2021 г. – 0), Северном (0; 2021 г. – 0,9), Северо-Восточном (0; 2021 г. – 0),</w:t>
      </w:r>
      <w:r w:rsidR="00D95614" w:rsidRPr="00D95614">
        <w:rPr>
          <w:rFonts w:ascii="Times New Roman" w:hAnsi="Times New Roman"/>
          <w:sz w:val="28"/>
          <w:szCs w:val="28"/>
        </w:rPr>
        <w:t xml:space="preserve"> Восточном (0; 2021 г. – 1,6), Юго-Западном (0; 2021 г. – 0,7), Зеленоградском (0; 2021 г. – 0) </w:t>
      </w:r>
      <w:r w:rsidR="009A76E1" w:rsidRPr="00D95614">
        <w:rPr>
          <w:rFonts w:ascii="Times New Roman" w:hAnsi="Times New Roman"/>
          <w:sz w:val="28"/>
          <w:szCs w:val="28"/>
        </w:rPr>
        <w:t xml:space="preserve">и Троицком и Новомосковском </w:t>
      </w:r>
      <w:r w:rsidR="00D95614" w:rsidRPr="00D95614">
        <w:rPr>
          <w:rFonts w:ascii="Times New Roman" w:hAnsi="Times New Roman"/>
          <w:sz w:val="28"/>
          <w:szCs w:val="28"/>
        </w:rPr>
        <w:t xml:space="preserve">(0; 2021 г. – 0) </w:t>
      </w:r>
      <w:r w:rsidR="009A76E1" w:rsidRPr="00D95614">
        <w:rPr>
          <w:rFonts w:ascii="Times New Roman" w:hAnsi="Times New Roman"/>
          <w:sz w:val="28"/>
          <w:szCs w:val="28"/>
        </w:rPr>
        <w:t>административных округах.</w:t>
      </w:r>
    </w:p>
    <w:p w:rsidR="007C34FF" w:rsidRPr="009608A7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9608A7">
        <w:rPr>
          <w:rStyle w:val="FontStyle12"/>
          <w:sz w:val="28"/>
          <w:szCs w:val="28"/>
        </w:rPr>
        <w:t>На высоком уровне остаётся степень</w:t>
      </w:r>
      <w:r w:rsidR="00DD27AF" w:rsidRPr="009608A7">
        <w:rPr>
          <w:rStyle w:val="FontStyle12"/>
          <w:sz w:val="28"/>
          <w:szCs w:val="28"/>
        </w:rPr>
        <w:t xml:space="preserve"> доступности наркотиков на тер</w:t>
      </w:r>
      <w:bookmarkStart w:id="2" w:name="_Hlk35080982"/>
      <w:r w:rsidR="007C34FF" w:rsidRPr="009608A7">
        <w:rPr>
          <w:rStyle w:val="FontStyle12"/>
          <w:sz w:val="28"/>
          <w:szCs w:val="28"/>
        </w:rPr>
        <w:t>ритории города Москвы.</w:t>
      </w:r>
    </w:p>
    <w:p w:rsidR="002519E6" w:rsidRPr="006A3868" w:rsidRDefault="00D040D2" w:rsidP="007C34FF">
      <w:pPr>
        <w:pStyle w:val="Style3"/>
        <w:spacing w:line="242" w:lineRule="auto"/>
        <w:ind w:firstLine="567"/>
        <w:rPr>
          <w:rStyle w:val="FontStyle12"/>
          <w:color w:val="FF0000"/>
          <w:sz w:val="28"/>
          <w:szCs w:val="28"/>
        </w:rPr>
      </w:pPr>
      <w:r w:rsidRPr="009608A7">
        <w:rPr>
          <w:rStyle w:val="FontStyle12"/>
          <w:sz w:val="28"/>
          <w:szCs w:val="28"/>
        </w:rPr>
        <w:t>Так, с</w:t>
      </w:r>
      <w:r w:rsidR="00DD27AF" w:rsidRPr="009608A7">
        <w:rPr>
          <w:rStyle w:val="FontStyle12"/>
          <w:sz w:val="28"/>
          <w:szCs w:val="28"/>
        </w:rPr>
        <w:t>огласно проведенному в 20</w:t>
      </w:r>
      <w:r w:rsidR="006367C5" w:rsidRPr="009608A7">
        <w:rPr>
          <w:rStyle w:val="FontStyle12"/>
          <w:sz w:val="28"/>
          <w:szCs w:val="28"/>
        </w:rPr>
        <w:t>2</w:t>
      </w:r>
      <w:r w:rsidR="009608A7" w:rsidRPr="009608A7">
        <w:rPr>
          <w:rStyle w:val="FontStyle12"/>
          <w:sz w:val="28"/>
          <w:szCs w:val="28"/>
        </w:rPr>
        <w:t>2</w:t>
      </w:r>
      <w:r w:rsidR="00DD27AF" w:rsidRPr="009608A7">
        <w:rPr>
          <w:rStyle w:val="FontStyle12"/>
          <w:sz w:val="28"/>
          <w:szCs w:val="28"/>
        </w:rPr>
        <w:t xml:space="preserve"> году </w:t>
      </w:r>
      <w:r w:rsidR="00A94C1C" w:rsidRPr="009608A7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9608A7">
        <w:rPr>
          <w:rStyle w:val="FontStyle12"/>
          <w:sz w:val="28"/>
          <w:szCs w:val="28"/>
        </w:rPr>
        <w:t>социологическому исследованию</w:t>
      </w:r>
      <w:r w:rsidR="00A94C1C" w:rsidRPr="009608A7">
        <w:rPr>
          <w:rStyle w:val="FontStyle12"/>
          <w:sz w:val="28"/>
          <w:szCs w:val="28"/>
        </w:rPr>
        <w:t>,</w:t>
      </w:r>
      <w:r w:rsidR="002519E6" w:rsidRPr="009608A7">
        <w:rPr>
          <w:rStyle w:val="FontStyle12"/>
          <w:sz w:val="28"/>
          <w:szCs w:val="28"/>
        </w:rPr>
        <w:t xml:space="preserve"> </w:t>
      </w:r>
      <w:r w:rsidR="00DD27AF" w:rsidRPr="00ED573D">
        <w:rPr>
          <w:rStyle w:val="FontStyle12"/>
          <w:sz w:val="28"/>
          <w:szCs w:val="28"/>
        </w:rPr>
        <w:t xml:space="preserve">из </w:t>
      </w:r>
      <w:r w:rsidR="00E71EE1" w:rsidRPr="00ED573D">
        <w:rPr>
          <w:rStyle w:val="FontStyle12"/>
          <w:sz w:val="28"/>
          <w:szCs w:val="28"/>
        </w:rPr>
        <w:t>13</w:t>
      </w:r>
      <w:r w:rsidR="006367C5" w:rsidRPr="00ED573D">
        <w:rPr>
          <w:rStyle w:val="FontStyle12"/>
          <w:sz w:val="28"/>
          <w:szCs w:val="28"/>
        </w:rPr>
        <w:t> </w:t>
      </w:r>
      <w:r w:rsidR="009608A7" w:rsidRPr="00ED573D">
        <w:rPr>
          <w:rStyle w:val="FontStyle12"/>
          <w:sz w:val="28"/>
          <w:szCs w:val="28"/>
        </w:rPr>
        <w:t>546</w:t>
      </w:r>
      <w:r w:rsidR="00DD27AF" w:rsidRPr="00ED573D">
        <w:rPr>
          <w:rStyle w:val="FontStyle12"/>
          <w:sz w:val="28"/>
          <w:szCs w:val="28"/>
        </w:rPr>
        <w:t xml:space="preserve"> </w:t>
      </w:r>
      <w:r w:rsidR="00A94C1C" w:rsidRPr="00ED573D">
        <w:rPr>
          <w:rStyle w:val="FontStyle12"/>
          <w:sz w:val="28"/>
          <w:szCs w:val="28"/>
        </w:rPr>
        <w:t xml:space="preserve">опрошенных </w:t>
      </w:r>
      <w:r w:rsidR="00DD27AF" w:rsidRPr="00ED573D">
        <w:rPr>
          <w:rStyle w:val="FontStyle12"/>
          <w:sz w:val="28"/>
          <w:szCs w:val="28"/>
        </w:rPr>
        <w:t>респондентов</w:t>
      </w:r>
      <w:r w:rsidR="002519E6" w:rsidRPr="00ED573D">
        <w:t xml:space="preserve"> </w:t>
      </w:r>
      <w:r w:rsidR="00AC7F47" w:rsidRPr="00ED573D">
        <w:rPr>
          <w:rStyle w:val="FontStyle12"/>
          <w:sz w:val="28"/>
          <w:szCs w:val="28"/>
        </w:rPr>
        <w:t>29</w:t>
      </w:r>
      <w:r w:rsidR="002519E6" w:rsidRPr="00ED573D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ED573D" w:rsidRPr="00ED573D">
        <w:rPr>
          <w:rStyle w:val="FontStyle12"/>
          <w:sz w:val="28"/>
          <w:szCs w:val="28"/>
        </w:rPr>
        <w:t>14</w:t>
      </w:r>
      <w:r w:rsidR="002519E6" w:rsidRPr="00ED573D">
        <w:rPr>
          <w:rStyle w:val="FontStyle12"/>
          <w:sz w:val="28"/>
          <w:szCs w:val="28"/>
        </w:rPr>
        <w:t xml:space="preserve">% – очень легко. Только </w:t>
      </w:r>
      <w:r w:rsidR="00ED573D" w:rsidRPr="00ED573D">
        <w:rPr>
          <w:rStyle w:val="FontStyle12"/>
          <w:sz w:val="28"/>
          <w:szCs w:val="28"/>
        </w:rPr>
        <w:t>9</w:t>
      </w:r>
      <w:r w:rsidR="002519E6" w:rsidRPr="00ED573D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ED573D">
        <w:rPr>
          <w:rStyle w:val="FontStyle12"/>
          <w:sz w:val="28"/>
          <w:szCs w:val="28"/>
        </w:rPr>
        <w:t>5</w:t>
      </w:r>
      <w:r w:rsidR="002519E6" w:rsidRPr="00ED573D">
        <w:rPr>
          <w:rStyle w:val="FontStyle12"/>
          <w:sz w:val="28"/>
          <w:szCs w:val="28"/>
        </w:rPr>
        <w:t xml:space="preserve">% – очень трудно. </w:t>
      </w:r>
    </w:p>
    <w:p w:rsidR="001B237F" w:rsidRPr="00F81FEE" w:rsidRDefault="0028792A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28792A">
        <w:rPr>
          <w:rStyle w:val="FontStyle12"/>
          <w:sz w:val="28"/>
          <w:szCs w:val="28"/>
        </w:rPr>
        <w:t>Треть</w:t>
      </w:r>
      <w:r w:rsidR="002519E6" w:rsidRPr="0028792A">
        <w:rPr>
          <w:rStyle w:val="FontStyle12"/>
          <w:sz w:val="28"/>
          <w:szCs w:val="28"/>
        </w:rPr>
        <w:t xml:space="preserve"> опрошенных</w:t>
      </w:r>
      <w:r w:rsidR="001B237F" w:rsidRPr="0028792A">
        <w:rPr>
          <w:rStyle w:val="FontStyle12"/>
          <w:sz w:val="28"/>
          <w:szCs w:val="28"/>
        </w:rPr>
        <w:t xml:space="preserve"> лиц</w:t>
      </w:r>
      <w:r w:rsidR="00B9222C" w:rsidRPr="0028792A">
        <w:rPr>
          <w:rStyle w:val="FontStyle12"/>
          <w:sz w:val="28"/>
          <w:szCs w:val="28"/>
        </w:rPr>
        <w:t>,</w:t>
      </w:r>
      <w:r w:rsidR="003613CA" w:rsidRPr="0028792A">
        <w:rPr>
          <w:rStyle w:val="FontStyle12"/>
          <w:sz w:val="28"/>
          <w:szCs w:val="28"/>
        </w:rPr>
        <w:t xml:space="preserve"> или </w:t>
      </w:r>
      <w:r w:rsidRPr="0028792A">
        <w:rPr>
          <w:rStyle w:val="FontStyle12"/>
          <w:sz w:val="28"/>
          <w:szCs w:val="28"/>
        </w:rPr>
        <w:t>35</w:t>
      </w:r>
      <w:r w:rsidR="003613CA" w:rsidRPr="0028792A">
        <w:rPr>
          <w:rStyle w:val="FontStyle12"/>
          <w:sz w:val="28"/>
          <w:szCs w:val="28"/>
        </w:rPr>
        <w:t>%</w:t>
      </w:r>
      <w:r w:rsidR="002519E6" w:rsidRPr="0028792A">
        <w:rPr>
          <w:rStyle w:val="FontStyle12"/>
          <w:sz w:val="28"/>
          <w:szCs w:val="28"/>
        </w:rPr>
        <w:t xml:space="preserve"> из </w:t>
      </w:r>
      <w:r w:rsidR="001B237F" w:rsidRPr="0028792A">
        <w:rPr>
          <w:rStyle w:val="FontStyle12"/>
          <w:sz w:val="28"/>
          <w:szCs w:val="28"/>
        </w:rPr>
        <w:t>числа</w:t>
      </w:r>
      <w:r w:rsidR="002519E6" w:rsidRPr="0028792A">
        <w:rPr>
          <w:rStyle w:val="FontStyle12"/>
          <w:sz w:val="28"/>
          <w:szCs w:val="28"/>
        </w:rPr>
        <w:t xml:space="preserve"> употреблявших наркотики</w:t>
      </w:r>
      <w:r w:rsidR="00B9222C" w:rsidRPr="0028792A">
        <w:rPr>
          <w:rStyle w:val="FontStyle12"/>
          <w:sz w:val="28"/>
          <w:szCs w:val="28"/>
        </w:rPr>
        <w:t>,</w:t>
      </w:r>
      <w:r w:rsidR="002519E6" w:rsidRPr="0028792A">
        <w:rPr>
          <w:rStyle w:val="FontStyle12"/>
          <w:sz w:val="28"/>
          <w:szCs w:val="28"/>
        </w:rPr>
        <w:t xml:space="preserve"> </w:t>
      </w:r>
      <w:r w:rsidR="001B237F" w:rsidRPr="0028792A">
        <w:rPr>
          <w:rStyle w:val="FontStyle12"/>
          <w:sz w:val="28"/>
          <w:szCs w:val="28"/>
        </w:rPr>
        <w:t xml:space="preserve">отметили, что </w:t>
      </w:r>
      <w:r w:rsidR="002519E6" w:rsidRPr="0028792A">
        <w:rPr>
          <w:rStyle w:val="FontStyle12"/>
          <w:sz w:val="28"/>
          <w:szCs w:val="28"/>
        </w:rPr>
        <w:t>попробовал</w:t>
      </w:r>
      <w:r w:rsidR="001B237F" w:rsidRPr="0028792A">
        <w:rPr>
          <w:rStyle w:val="FontStyle12"/>
          <w:sz w:val="28"/>
          <w:szCs w:val="28"/>
        </w:rPr>
        <w:t>и</w:t>
      </w:r>
      <w:r w:rsidR="002519E6" w:rsidRPr="0028792A">
        <w:rPr>
          <w:rStyle w:val="FontStyle12"/>
          <w:sz w:val="28"/>
          <w:szCs w:val="28"/>
        </w:rPr>
        <w:t xml:space="preserve"> наркотик в возрасте </w:t>
      </w:r>
      <w:r w:rsidR="00C9138C" w:rsidRPr="0028792A">
        <w:rPr>
          <w:rStyle w:val="FontStyle12"/>
          <w:sz w:val="28"/>
          <w:szCs w:val="28"/>
        </w:rPr>
        <w:t>1</w:t>
      </w:r>
      <w:r w:rsidR="003613CA" w:rsidRPr="0028792A">
        <w:rPr>
          <w:rStyle w:val="FontStyle12"/>
          <w:sz w:val="28"/>
          <w:szCs w:val="28"/>
        </w:rPr>
        <w:t>8</w:t>
      </w:r>
      <w:r w:rsidR="00BE5517" w:rsidRPr="0028792A">
        <w:rPr>
          <w:rStyle w:val="FontStyle12"/>
          <w:sz w:val="28"/>
          <w:szCs w:val="28"/>
        </w:rPr>
        <w:t>–</w:t>
      </w:r>
      <w:r w:rsidR="003613CA" w:rsidRPr="0028792A">
        <w:rPr>
          <w:rStyle w:val="FontStyle12"/>
          <w:sz w:val="28"/>
          <w:szCs w:val="28"/>
        </w:rPr>
        <w:t>20 лет</w:t>
      </w:r>
      <w:r w:rsidR="002519E6" w:rsidRPr="0028792A">
        <w:rPr>
          <w:rStyle w:val="FontStyle12"/>
          <w:sz w:val="28"/>
          <w:szCs w:val="28"/>
        </w:rPr>
        <w:t>,</w:t>
      </w:r>
      <w:r w:rsidR="001B237F" w:rsidRPr="006A3868">
        <w:rPr>
          <w:rStyle w:val="FontStyle12"/>
          <w:color w:val="FF0000"/>
          <w:sz w:val="28"/>
          <w:szCs w:val="28"/>
        </w:rPr>
        <w:t xml:space="preserve"> </w:t>
      </w:r>
      <w:r w:rsidR="001B237F" w:rsidRPr="00CE380F">
        <w:rPr>
          <w:rStyle w:val="FontStyle12"/>
          <w:sz w:val="28"/>
          <w:szCs w:val="28"/>
        </w:rPr>
        <w:t xml:space="preserve">а еще </w:t>
      </w:r>
      <w:r w:rsidR="003613CA" w:rsidRPr="00CE380F">
        <w:rPr>
          <w:rStyle w:val="FontStyle12"/>
          <w:sz w:val="28"/>
          <w:szCs w:val="28"/>
        </w:rPr>
        <w:t>1</w:t>
      </w:r>
      <w:r w:rsidR="00CE380F" w:rsidRPr="00CE380F">
        <w:rPr>
          <w:rStyle w:val="FontStyle12"/>
          <w:sz w:val="28"/>
          <w:szCs w:val="28"/>
        </w:rPr>
        <w:t>6</w:t>
      </w:r>
      <w:r w:rsidR="002519E6" w:rsidRPr="00CE380F">
        <w:rPr>
          <w:rStyle w:val="FontStyle12"/>
          <w:sz w:val="28"/>
          <w:szCs w:val="28"/>
        </w:rPr>
        <w:t xml:space="preserve">% </w:t>
      </w:r>
      <w:r w:rsidR="001B237F" w:rsidRPr="00CE380F">
        <w:rPr>
          <w:rStyle w:val="FontStyle12"/>
          <w:sz w:val="28"/>
          <w:szCs w:val="28"/>
        </w:rPr>
        <w:t xml:space="preserve">– </w:t>
      </w:r>
      <w:r w:rsidR="002519E6" w:rsidRPr="00CE380F">
        <w:rPr>
          <w:rStyle w:val="FontStyle12"/>
          <w:sz w:val="28"/>
          <w:szCs w:val="28"/>
        </w:rPr>
        <w:t xml:space="preserve">в возрасте </w:t>
      </w:r>
      <w:r w:rsidR="003613CA" w:rsidRPr="00CE380F">
        <w:rPr>
          <w:rStyle w:val="FontStyle12"/>
          <w:sz w:val="28"/>
          <w:szCs w:val="28"/>
        </w:rPr>
        <w:t>21</w:t>
      </w:r>
      <w:r w:rsidR="00BE5517" w:rsidRPr="00CE380F">
        <w:rPr>
          <w:rStyle w:val="FontStyle12"/>
          <w:sz w:val="28"/>
          <w:szCs w:val="28"/>
        </w:rPr>
        <w:t>–</w:t>
      </w:r>
      <w:r w:rsidR="00C9138C" w:rsidRPr="00CE380F">
        <w:rPr>
          <w:rStyle w:val="FontStyle12"/>
          <w:sz w:val="28"/>
          <w:szCs w:val="28"/>
        </w:rPr>
        <w:t>25</w:t>
      </w:r>
      <w:r w:rsidR="002519E6" w:rsidRPr="00CE380F">
        <w:rPr>
          <w:rStyle w:val="FontStyle12"/>
          <w:sz w:val="28"/>
          <w:szCs w:val="28"/>
        </w:rPr>
        <w:t xml:space="preserve"> лет</w:t>
      </w:r>
      <w:r w:rsidR="003613CA" w:rsidRPr="00CE380F">
        <w:rPr>
          <w:rStyle w:val="FontStyle12"/>
          <w:sz w:val="28"/>
          <w:szCs w:val="28"/>
        </w:rPr>
        <w:t xml:space="preserve"> и </w:t>
      </w:r>
      <w:r w:rsidR="00CE380F" w:rsidRPr="00CE380F">
        <w:rPr>
          <w:rStyle w:val="FontStyle12"/>
          <w:sz w:val="28"/>
          <w:szCs w:val="28"/>
        </w:rPr>
        <w:t>9</w:t>
      </w:r>
      <w:r w:rsidR="00B9222C" w:rsidRPr="00CE380F">
        <w:rPr>
          <w:rStyle w:val="FontStyle12"/>
          <w:sz w:val="28"/>
          <w:szCs w:val="28"/>
        </w:rPr>
        <w:t>% –</w:t>
      </w:r>
      <w:r w:rsidR="003613CA" w:rsidRPr="00CE380F">
        <w:rPr>
          <w:rStyle w:val="FontStyle12"/>
          <w:sz w:val="28"/>
          <w:szCs w:val="28"/>
        </w:rPr>
        <w:t xml:space="preserve"> в возрасте 26–30 лет</w:t>
      </w:r>
      <w:r w:rsidR="002519E6" w:rsidRPr="00CE380F">
        <w:rPr>
          <w:rStyle w:val="FontStyle12"/>
          <w:sz w:val="28"/>
          <w:szCs w:val="28"/>
        </w:rPr>
        <w:t xml:space="preserve">. </w:t>
      </w:r>
      <w:r w:rsidR="002519E6" w:rsidRPr="00F81FEE">
        <w:rPr>
          <w:rStyle w:val="FontStyle12"/>
          <w:sz w:val="28"/>
          <w:szCs w:val="28"/>
        </w:rPr>
        <w:t xml:space="preserve">Обращает на себя внимание большое количество респондентов, употребивших наркотик в первый раз в </w:t>
      </w:r>
      <w:r w:rsidR="00C9138C" w:rsidRPr="00F81FEE">
        <w:rPr>
          <w:rStyle w:val="FontStyle12"/>
          <w:sz w:val="28"/>
          <w:szCs w:val="28"/>
        </w:rPr>
        <w:t xml:space="preserve">возрасте </w:t>
      </w:r>
      <w:r w:rsidR="003613CA" w:rsidRPr="00F81FEE">
        <w:rPr>
          <w:rStyle w:val="FontStyle12"/>
          <w:sz w:val="28"/>
          <w:szCs w:val="28"/>
        </w:rPr>
        <w:t>до 16</w:t>
      </w:r>
      <w:r w:rsidR="002519E6" w:rsidRPr="00F81FEE">
        <w:rPr>
          <w:rStyle w:val="FontStyle12"/>
          <w:sz w:val="28"/>
          <w:szCs w:val="28"/>
        </w:rPr>
        <w:t xml:space="preserve"> лет</w:t>
      </w:r>
      <w:r w:rsidR="003613CA" w:rsidRPr="00F81FEE">
        <w:rPr>
          <w:rStyle w:val="FontStyle12"/>
          <w:sz w:val="28"/>
          <w:szCs w:val="28"/>
        </w:rPr>
        <w:t xml:space="preserve"> (</w:t>
      </w:r>
      <w:r w:rsidR="00F81FEE" w:rsidRPr="00F81FEE">
        <w:rPr>
          <w:rStyle w:val="FontStyle12"/>
          <w:sz w:val="28"/>
          <w:szCs w:val="28"/>
        </w:rPr>
        <w:t>16</w:t>
      </w:r>
      <w:r w:rsidR="00C9138C" w:rsidRPr="00F81FEE">
        <w:rPr>
          <w:rStyle w:val="FontStyle12"/>
          <w:sz w:val="28"/>
          <w:szCs w:val="28"/>
        </w:rPr>
        <w:t>%)</w:t>
      </w:r>
      <w:r w:rsidR="002519E6" w:rsidRPr="00F81FEE">
        <w:rPr>
          <w:rStyle w:val="FontStyle12"/>
          <w:sz w:val="28"/>
          <w:szCs w:val="28"/>
        </w:rPr>
        <w:t xml:space="preserve">, а </w:t>
      </w:r>
      <w:r w:rsidR="003613CA" w:rsidRPr="00F81FEE">
        <w:rPr>
          <w:rStyle w:val="FontStyle12"/>
          <w:sz w:val="28"/>
          <w:szCs w:val="28"/>
        </w:rPr>
        <w:t>1</w:t>
      </w:r>
      <w:r w:rsidR="00F81FEE" w:rsidRPr="00F81FEE">
        <w:rPr>
          <w:rStyle w:val="FontStyle12"/>
          <w:sz w:val="28"/>
          <w:szCs w:val="28"/>
        </w:rPr>
        <w:t>8</w:t>
      </w:r>
      <w:r w:rsidR="002519E6" w:rsidRPr="00F81FEE">
        <w:rPr>
          <w:rStyle w:val="FontStyle12"/>
          <w:sz w:val="28"/>
          <w:szCs w:val="28"/>
        </w:rPr>
        <w:t xml:space="preserve">% </w:t>
      </w:r>
      <w:r w:rsidR="00F81FEE">
        <w:rPr>
          <w:rStyle w:val="FontStyle12"/>
          <w:sz w:val="28"/>
          <w:szCs w:val="28"/>
        </w:rPr>
        <w:t>–</w:t>
      </w:r>
      <w:r w:rsidR="002519E6" w:rsidRPr="00F81FEE">
        <w:rPr>
          <w:rStyle w:val="FontStyle12"/>
          <w:sz w:val="28"/>
          <w:szCs w:val="28"/>
        </w:rPr>
        <w:t xml:space="preserve"> заявили, что </w:t>
      </w:r>
      <w:r w:rsidR="003613CA" w:rsidRPr="00F81FEE">
        <w:rPr>
          <w:rStyle w:val="FontStyle12"/>
          <w:sz w:val="28"/>
          <w:szCs w:val="28"/>
        </w:rPr>
        <w:t xml:space="preserve">впервые </w:t>
      </w:r>
      <w:r w:rsidR="002519E6" w:rsidRPr="00F81FEE">
        <w:rPr>
          <w:rStyle w:val="FontStyle12"/>
          <w:sz w:val="28"/>
          <w:szCs w:val="28"/>
        </w:rPr>
        <w:t xml:space="preserve">попробовали наркотики в возрасте </w:t>
      </w:r>
      <w:r w:rsidR="003613CA" w:rsidRPr="00F81FEE">
        <w:rPr>
          <w:rStyle w:val="FontStyle12"/>
          <w:sz w:val="28"/>
          <w:szCs w:val="28"/>
        </w:rPr>
        <w:t>16–17</w:t>
      </w:r>
      <w:r w:rsidR="00B9222C" w:rsidRPr="00F81FEE">
        <w:rPr>
          <w:rStyle w:val="FontStyle12"/>
          <w:sz w:val="28"/>
          <w:szCs w:val="28"/>
        </w:rPr>
        <w:t xml:space="preserve"> </w:t>
      </w:r>
      <w:r w:rsidR="002519E6" w:rsidRPr="00F81FEE">
        <w:rPr>
          <w:rStyle w:val="FontStyle12"/>
          <w:sz w:val="28"/>
          <w:szCs w:val="28"/>
        </w:rPr>
        <w:t xml:space="preserve">лет. </w:t>
      </w:r>
    </w:p>
    <w:bookmarkEnd w:id="2"/>
    <w:p w:rsidR="002519E6" w:rsidRPr="00E7504C" w:rsidRDefault="008A0801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7504C">
        <w:rPr>
          <w:rStyle w:val="FontStyle12"/>
          <w:sz w:val="28"/>
          <w:szCs w:val="28"/>
        </w:rPr>
        <w:t>Б</w:t>
      </w:r>
      <w:r w:rsidR="00966D05" w:rsidRPr="00E7504C">
        <w:rPr>
          <w:rStyle w:val="FontStyle12"/>
          <w:sz w:val="28"/>
          <w:szCs w:val="28"/>
        </w:rPr>
        <w:t>ольшинство</w:t>
      </w:r>
      <w:r w:rsidR="002519E6" w:rsidRPr="00E7504C">
        <w:rPr>
          <w:rStyle w:val="FontStyle12"/>
          <w:sz w:val="28"/>
          <w:szCs w:val="28"/>
        </w:rPr>
        <w:t xml:space="preserve"> респондентов </w:t>
      </w:r>
      <w:r w:rsidR="001B237F" w:rsidRPr="00E7504C">
        <w:rPr>
          <w:rStyle w:val="FontStyle12"/>
          <w:sz w:val="28"/>
          <w:szCs w:val="28"/>
        </w:rPr>
        <w:t xml:space="preserve">заявили, что </w:t>
      </w:r>
      <w:r w:rsidR="002519E6" w:rsidRPr="00E7504C">
        <w:rPr>
          <w:rStyle w:val="FontStyle12"/>
          <w:sz w:val="28"/>
          <w:szCs w:val="28"/>
        </w:rPr>
        <w:t>употребля</w:t>
      </w:r>
      <w:r w:rsidR="001B237F" w:rsidRPr="00E7504C">
        <w:rPr>
          <w:rStyle w:val="FontStyle12"/>
          <w:sz w:val="28"/>
          <w:szCs w:val="28"/>
        </w:rPr>
        <w:t>ли</w:t>
      </w:r>
      <w:r w:rsidR="002519E6" w:rsidRPr="00E7504C">
        <w:rPr>
          <w:rStyle w:val="FontStyle12"/>
          <w:sz w:val="28"/>
          <w:szCs w:val="28"/>
        </w:rPr>
        <w:t xml:space="preserve"> конкре</w:t>
      </w:r>
      <w:r w:rsidR="00A94C1C" w:rsidRPr="00E7504C">
        <w:rPr>
          <w:rStyle w:val="FontStyle12"/>
          <w:sz w:val="28"/>
          <w:szCs w:val="28"/>
        </w:rPr>
        <w:t xml:space="preserve">тный вид наркотика </w:t>
      </w:r>
      <w:r w:rsidRPr="00E7504C">
        <w:rPr>
          <w:rStyle w:val="FontStyle12"/>
          <w:sz w:val="28"/>
          <w:szCs w:val="28"/>
        </w:rPr>
        <w:t>потому, что он «менее вреден для здоровья» (</w:t>
      </w:r>
      <w:r w:rsidR="00F81FEE" w:rsidRPr="00E7504C">
        <w:rPr>
          <w:rStyle w:val="FontStyle12"/>
          <w:sz w:val="28"/>
          <w:szCs w:val="28"/>
        </w:rPr>
        <w:t>29</w:t>
      </w:r>
      <w:r w:rsidRPr="00E7504C">
        <w:rPr>
          <w:rStyle w:val="FontStyle12"/>
          <w:sz w:val="28"/>
          <w:szCs w:val="28"/>
        </w:rPr>
        <w:t xml:space="preserve">%), </w:t>
      </w:r>
      <w:r w:rsidR="00A94C1C" w:rsidRPr="00E7504C">
        <w:rPr>
          <w:rStyle w:val="FontStyle12"/>
          <w:sz w:val="28"/>
          <w:szCs w:val="28"/>
        </w:rPr>
        <w:t>за компанию (</w:t>
      </w:r>
      <w:r w:rsidR="00E7504C" w:rsidRPr="00E7504C">
        <w:rPr>
          <w:rStyle w:val="FontStyle12"/>
          <w:sz w:val="28"/>
          <w:szCs w:val="28"/>
        </w:rPr>
        <w:t>30</w:t>
      </w:r>
      <w:r w:rsidR="00A94C1C" w:rsidRPr="00E7504C">
        <w:rPr>
          <w:rStyle w:val="FontStyle12"/>
          <w:sz w:val="28"/>
          <w:szCs w:val="28"/>
        </w:rPr>
        <w:t xml:space="preserve">%) </w:t>
      </w:r>
      <w:r w:rsidR="006367C5" w:rsidRPr="00E7504C">
        <w:rPr>
          <w:rStyle w:val="FontStyle12"/>
          <w:sz w:val="28"/>
          <w:szCs w:val="28"/>
        </w:rPr>
        <w:t xml:space="preserve">либо </w:t>
      </w:r>
      <w:r w:rsidR="00B9222C" w:rsidRPr="00E7504C">
        <w:rPr>
          <w:rStyle w:val="FontStyle12"/>
          <w:sz w:val="28"/>
          <w:szCs w:val="28"/>
        </w:rPr>
        <w:t xml:space="preserve">потому, что </w:t>
      </w:r>
      <w:r w:rsidR="00A94C1C" w:rsidRPr="00E7504C">
        <w:rPr>
          <w:rStyle w:val="FontStyle12"/>
          <w:sz w:val="28"/>
          <w:szCs w:val="28"/>
        </w:rPr>
        <w:t>его «легче достать» (</w:t>
      </w:r>
      <w:r w:rsidR="00E7504C" w:rsidRPr="00E7504C">
        <w:rPr>
          <w:rStyle w:val="FontStyle12"/>
          <w:sz w:val="28"/>
          <w:szCs w:val="28"/>
        </w:rPr>
        <w:t>39</w:t>
      </w:r>
      <w:r w:rsidR="002519E6" w:rsidRPr="00E7504C">
        <w:rPr>
          <w:rStyle w:val="FontStyle12"/>
          <w:sz w:val="28"/>
          <w:szCs w:val="28"/>
        </w:rPr>
        <w:t>%</w:t>
      </w:r>
      <w:r w:rsidR="00A94C1C" w:rsidRPr="00E7504C">
        <w:rPr>
          <w:rStyle w:val="FontStyle12"/>
          <w:sz w:val="28"/>
          <w:szCs w:val="28"/>
        </w:rPr>
        <w:t>)</w:t>
      </w:r>
      <w:r w:rsidR="002519E6" w:rsidRPr="00E7504C">
        <w:rPr>
          <w:rStyle w:val="FontStyle12"/>
          <w:sz w:val="28"/>
          <w:szCs w:val="28"/>
        </w:rPr>
        <w:t>.</w:t>
      </w:r>
    </w:p>
    <w:p w:rsidR="006367C5" w:rsidRPr="006E033B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E033B">
        <w:rPr>
          <w:rStyle w:val="FontStyle12"/>
          <w:sz w:val="28"/>
          <w:szCs w:val="28"/>
        </w:rPr>
        <w:lastRenderedPageBreak/>
        <w:t>Согласно данным исследования</w:t>
      </w:r>
      <w:r w:rsidR="00171DDB" w:rsidRPr="006E033B">
        <w:rPr>
          <w:rStyle w:val="FontStyle12"/>
          <w:sz w:val="28"/>
          <w:szCs w:val="28"/>
        </w:rPr>
        <w:t>,</w:t>
      </w:r>
      <w:r w:rsidR="00A94C1C" w:rsidRPr="006E033B">
        <w:rPr>
          <w:rStyle w:val="FontStyle12"/>
          <w:sz w:val="28"/>
          <w:szCs w:val="28"/>
        </w:rPr>
        <w:t xml:space="preserve"> м</w:t>
      </w:r>
      <w:r w:rsidR="002519E6" w:rsidRPr="006E033B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E033B">
        <w:rPr>
          <w:rStyle w:val="FontStyle12"/>
          <w:sz w:val="28"/>
          <w:szCs w:val="28"/>
        </w:rPr>
        <w:br/>
      </w:r>
      <w:r w:rsidR="002519E6" w:rsidRPr="006E033B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E033B">
        <w:rPr>
          <w:rStyle w:val="FontStyle12"/>
          <w:sz w:val="28"/>
          <w:szCs w:val="28"/>
        </w:rPr>
        <w:t>скорее всего</w:t>
      </w:r>
      <w:r w:rsidR="002519E6" w:rsidRPr="006E033B">
        <w:rPr>
          <w:rStyle w:val="FontStyle12"/>
          <w:sz w:val="28"/>
          <w:szCs w:val="28"/>
        </w:rPr>
        <w:t xml:space="preserve">, от конкретной компании. Чаще всего первый контакт с </w:t>
      </w:r>
      <w:r w:rsidR="00A94C1C" w:rsidRPr="006E033B">
        <w:rPr>
          <w:rStyle w:val="FontStyle12"/>
          <w:sz w:val="28"/>
          <w:szCs w:val="28"/>
        </w:rPr>
        <w:t>наркотическими</w:t>
      </w:r>
      <w:r w:rsidR="002519E6" w:rsidRPr="006E033B">
        <w:rPr>
          <w:rStyle w:val="FontStyle12"/>
          <w:sz w:val="28"/>
          <w:szCs w:val="28"/>
        </w:rPr>
        <w:t xml:space="preserve"> веществами происходит</w:t>
      </w:r>
      <w:r w:rsidR="00467DF1" w:rsidRPr="006E033B">
        <w:rPr>
          <w:rStyle w:val="FontStyle12"/>
          <w:sz w:val="28"/>
          <w:szCs w:val="28"/>
        </w:rPr>
        <w:t xml:space="preserve"> в гостях у друзей или знакомых (28%), </w:t>
      </w:r>
      <w:r w:rsidR="00D028BA" w:rsidRPr="006E033B">
        <w:rPr>
          <w:rStyle w:val="FontStyle12"/>
          <w:sz w:val="28"/>
          <w:szCs w:val="28"/>
        </w:rPr>
        <w:t xml:space="preserve">на природе или за городом (20%), </w:t>
      </w:r>
      <w:r w:rsidR="002519E6" w:rsidRPr="006E033B">
        <w:rPr>
          <w:rStyle w:val="FontStyle12"/>
          <w:sz w:val="28"/>
          <w:szCs w:val="28"/>
        </w:rPr>
        <w:t>на улице или во дворе (</w:t>
      </w:r>
      <w:r w:rsidR="00D028BA" w:rsidRPr="006E033B">
        <w:rPr>
          <w:rStyle w:val="FontStyle12"/>
          <w:sz w:val="28"/>
          <w:szCs w:val="28"/>
        </w:rPr>
        <w:t>14</w:t>
      </w:r>
      <w:r w:rsidR="002519E6" w:rsidRPr="006E033B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 w:rsidRPr="006E033B">
        <w:rPr>
          <w:rStyle w:val="FontStyle12"/>
          <w:sz w:val="28"/>
          <w:szCs w:val="28"/>
        </w:rPr>
        <w:t>,</w:t>
      </w:r>
      <w:r w:rsidR="006E033B">
        <w:rPr>
          <w:rStyle w:val="FontStyle12"/>
          <w:sz w:val="28"/>
          <w:szCs w:val="28"/>
        </w:rPr>
        <w:t xml:space="preserve"> как </w:t>
      </w:r>
      <w:r w:rsidR="006367C5" w:rsidRPr="006E033B">
        <w:rPr>
          <w:rStyle w:val="FontStyle12"/>
          <w:sz w:val="28"/>
          <w:szCs w:val="28"/>
        </w:rPr>
        <w:t>«</w:t>
      </w:r>
      <w:r w:rsidR="00D028BA" w:rsidRPr="006E033B">
        <w:rPr>
          <w:rStyle w:val="FontStyle12"/>
          <w:sz w:val="28"/>
          <w:szCs w:val="28"/>
        </w:rPr>
        <w:t>в клубах, на дискотеках</w:t>
      </w:r>
      <w:r w:rsidR="006E033B" w:rsidRPr="006E033B">
        <w:rPr>
          <w:rStyle w:val="FontStyle12"/>
          <w:sz w:val="28"/>
          <w:szCs w:val="28"/>
        </w:rPr>
        <w:t>» (10</w:t>
      </w:r>
      <w:r w:rsidR="002519E6" w:rsidRPr="006E033B">
        <w:rPr>
          <w:rStyle w:val="FontStyle12"/>
          <w:sz w:val="28"/>
          <w:szCs w:val="28"/>
        </w:rPr>
        <w:t>%)</w:t>
      </w:r>
      <w:r w:rsidR="006E033B" w:rsidRPr="006E033B">
        <w:rPr>
          <w:rStyle w:val="FontStyle12"/>
          <w:sz w:val="28"/>
          <w:szCs w:val="28"/>
        </w:rPr>
        <w:t xml:space="preserve"> и «дома» (10%)</w:t>
      </w:r>
      <w:r w:rsidR="002519E6" w:rsidRPr="006E033B">
        <w:rPr>
          <w:rStyle w:val="FontStyle12"/>
          <w:sz w:val="28"/>
          <w:szCs w:val="28"/>
        </w:rPr>
        <w:t xml:space="preserve">. </w:t>
      </w:r>
    </w:p>
    <w:p w:rsidR="00960957" w:rsidRPr="00AC7F4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C7F4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AC7F47">
        <w:rPr>
          <w:rStyle w:val="FontStyle12"/>
          <w:sz w:val="28"/>
          <w:szCs w:val="28"/>
        </w:rPr>
        <w:t>,</w:t>
      </w:r>
      <w:r w:rsidRPr="00AC7F47">
        <w:rPr>
          <w:rStyle w:val="FontStyle12"/>
          <w:sz w:val="28"/>
          <w:szCs w:val="28"/>
        </w:rPr>
        <w:t xml:space="preserve"> </w:t>
      </w:r>
      <w:r w:rsidR="00922DB7" w:rsidRPr="00AC7F4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AC7F47">
        <w:rPr>
          <w:rStyle w:val="FontStyle12"/>
          <w:sz w:val="28"/>
          <w:szCs w:val="28"/>
        </w:rPr>
        <w:t>в неудовлетворенности жизнью</w:t>
      </w:r>
      <w:r w:rsidR="008A0801" w:rsidRPr="00AC7F47">
        <w:rPr>
          <w:rStyle w:val="FontStyle12"/>
          <w:sz w:val="28"/>
          <w:szCs w:val="28"/>
        </w:rPr>
        <w:t xml:space="preserve"> и социальном неблагополучии (68</w:t>
      </w:r>
      <w:r w:rsidR="00960957" w:rsidRPr="00AC7F47">
        <w:rPr>
          <w:rStyle w:val="FontStyle12"/>
          <w:sz w:val="28"/>
          <w:szCs w:val="28"/>
        </w:rPr>
        <w:t xml:space="preserve">%), </w:t>
      </w:r>
      <w:r w:rsidR="00922DB7" w:rsidRPr="00AC7F47">
        <w:rPr>
          <w:rStyle w:val="FontStyle12"/>
          <w:sz w:val="28"/>
          <w:szCs w:val="28"/>
        </w:rPr>
        <w:t>влияни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наркобизнеса и доступност</w:t>
      </w:r>
      <w:r w:rsidR="00171DDB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наркотиков </w:t>
      </w:r>
      <w:r w:rsidR="008A0801" w:rsidRPr="00AC7F47">
        <w:rPr>
          <w:rStyle w:val="FontStyle12"/>
          <w:sz w:val="28"/>
          <w:szCs w:val="28"/>
        </w:rPr>
        <w:t>(6</w:t>
      </w:r>
      <w:r w:rsidR="00D52F54" w:rsidRPr="00AC7F47">
        <w:rPr>
          <w:rStyle w:val="FontStyle12"/>
          <w:sz w:val="28"/>
          <w:szCs w:val="28"/>
        </w:rPr>
        <w:t>7</w:t>
      </w:r>
      <w:r w:rsidR="00922DB7" w:rsidRPr="00AC7F47">
        <w:rPr>
          <w:rStyle w:val="FontStyle12"/>
          <w:sz w:val="28"/>
          <w:szCs w:val="28"/>
        </w:rPr>
        <w:t>%</w:t>
      </w:r>
      <w:r w:rsidR="00960957" w:rsidRPr="00AC7F47">
        <w:rPr>
          <w:rStyle w:val="FontStyle12"/>
          <w:sz w:val="28"/>
          <w:szCs w:val="28"/>
        </w:rPr>
        <w:t>)</w:t>
      </w:r>
      <w:r w:rsidR="00922DB7" w:rsidRPr="00AC7F47">
        <w:rPr>
          <w:rStyle w:val="FontStyle12"/>
          <w:sz w:val="28"/>
          <w:szCs w:val="28"/>
        </w:rPr>
        <w:t xml:space="preserve">, </w:t>
      </w:r>
      <w:r w:rsidR="00D52F54" w:rsidRPr="00AC7F47">
        <w:rPr>
          <w:rStyle w:val="FontStyle12"/>
          <w:sz w:val="28"/>
          <w:szCs w:val="28"/>
        </w:rPr>
        <w:t xml:space="preserve">в безработице и экономических проблемах (62%), </w:t>
      </w:r>
      <w:r w:rsidR="00960957" w:rsidRPr="00AC7F47">
        <w:rPr>
          <w:rStyle w:val="FontStyle12"/>
          <w:sz w:val="28"/>
          <w:szCs w:val="28"/>
        </w:rPr>
        <w:t xml:space="preserve">в </w:t>
      </w:r>
      <w:r w:rsidR="00922DB7" w:rsidRPr="00AC7F47">
        <w:rPr>
          <w:rStyle w:val="FontStyle12"/>
          <w:sz w:val="28"/>
          <w:szCs w:val="28"/>
        </w:rPr>
        <w:t>моральн</w:t>
      </w:r>
      <w:r w:rsidR="00960957" w:rsidRPr="00AC7F47">
        <w:rPr>
          <w:rStyle w:val="FontStyle12"/>
          <w:sz w:val="28"/>
          <w:szCs w:val="28"/>
        </w:rPr>
        <w:t>ой</w:t>
      </w:r>
      <w:r w:rsidR="00922DB7" w:rsidRPr="00AC7F47">
        <w:rPr>
          <w:rStyle w:val="FontStyle12"/>
          <w:sz w:val="28"/>
          <w:szCs w:val="28"/>
        </w:rPr>
        <w:t xml:space="preserve"> деградаци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общества</w:t>
      </w:r>
      <w:r w:rsidR="00BE5517" w:rsidRPr="00AC7F47">
        <w:rPr>
          <w:rStyle w:val="FontStyle12"/>
          <w:sz w:val="28"/>
          <w:szCs w:val="28"/>
        </w:rPr>
        <w:t xml:space="preserve"> </w:t>
      </w:r>
      <w:r w:rsidR="00960957" w:rsidRPr="00AC7F47">
        <w:rPr>
          <w:rStyle w:val="FontStyle12"/>
          <w:sz w:val="28"/>
          <w:szCs w:val="28"/>
        </w:rPr>
        <w:t>(5</w:t>
      </w:r>
      <w:r w:rsidR="00D52F54" w:rsidRPr="00AC7F47">
        <w:rPr>
          <w:rStyle w:val="FontStyle12"/>
          <w:sz w:val="28"/>
          <w:szCs w:val="28"/>
        </w:rPr>
        <w:t>9</w:t>
      </w:r>
      <w:r w:rsidR="00922DB7" w:rsidRPr="00AC7F47">
        <w:rPr>
          <w:rStyle w:val="FontStyle12"/>
          <w:sz w:val="28"/>
          <w:szCs w:val="28"/>
        </w:rPr>
        <w:t>%</w:t>
      </w:r>
      <w:r w:rsidR="00D52F54" w:rsidRPr="00AC7F47">
        <w:rPr>
          <w:rStyle w:val="FontStyle12"/>
          <w:sz w:val="28"/>
          <w:szCs w:val="28"/>
        </w:rPr>
        <w:t>)</w:t>
      </w:r>
      <w:r w:rsidR="00960957" w:rsidRPr="00AC7F47">
        <w:rPr>
          <w:rStyle w:val="FontStyle12"/>
          <w:sz w:val="28"/>
          <w:szCs w:val="28"/>
        </w:rPr>
        <w:t>.</w:t>
      </w:r>
    </w:p>
    <w:p w:rsidR="00EC6B80" w:rsidRDefault="00EC6B80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7F59" w:rsidRPr="009F129B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3. 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9F12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1A720D">
        <w:rPr>
          <w:rStyle w:val="FontStyle12"/>
          <w:sz w:val="28"/>
          <w:szCs w:val="28"/>
        </w:rPr>
        <w:br/>
      </w:r>
      <w:r w:rsidRPr="001A720D">
        <w:rPr>
          <w:rStyle w:val="FontStyle12"/>
          <w:sz w:val="28"/>
          <w:szCs w:val="28"/>
        </w:rPr>
        <w:t>1</w:t>
      </w:r>
      <w:r w:rsidR="00171DDB" w:rsidRPr="001A720D">
        <w:rPr>
          <w:rStyle w:val="FontStyle12"/>
          <w:sz w:val="28"/>
          <w:szCs w:val="28"/>
        </w:rPr>
        <w:t>1 наркологических диспансеров, Ц</w:t>
      </w:r>
      <w:r w:rsidRPr="001A720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 w:rsidRPr="001A720D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1A720D">
        <w:rPr>
          <w:rStyle w:val="FontStyle12"/>
          <w:sz w:val="28"/>
          <w:szCs w:val="28"/>
        </w:rPr>
        <w:t xml:space="preserve">значимых заболеваний, </w:t>
      </w:r>
      <w:r w:rsidRPr="001A720D">
        <w:rPr>
          <w:rStyle w:val="FontStyle12"/>
          <w:sz w:val="28"/>
          <w:szCs w:val="28"/>
        </w:rPr>
        <w:t>кли</w:t>
      </w:r>
      <w:r w:rsidR="00171DDB" w:rsidRPr="001A720D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1A720D">
        <w:rPr>
          <w:rStyle w:val="FontStyle12"/>
          <w:sz w:val="28"/>
          <w:szCs w:val="28"/>
        </w:rPr>
        <w:t xml:space="preserve">етский </w:t>
      </w:r>
      <w:r w:rsidR="00171DDB" w:rsidRPr="001A720D">
        <w:rPr>
          <w:rStyle w:val="FontStyle12"/>
          <w:sz w:val="28"/>
          <w:szCs w:val="28"/>
        </w:rPr>
        <w:t>наркологический</w:t>
      </w:r>
      <w:r w:rsidRPr="001A720D">
        <w:rPr>
          <w:rStyle w:val="FontStyle12"/>
          <w:sz w:val="28"/>
          <w:szCs w:val="28"/>
        </w:rPr>
        <w:t xml:space="preserve"> центр. </w:t>
      </w:r>
    </w:p>
    <w:p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1A720D">
        <w:rPr>
          <w:rStyle w:val="FontStyle12"/>
          <w:sz w:val="28"/>
          <w:szCs w:val="28"/>
        </w:rPr>
        <w:t xml:space="preserve">наркологических – 1375 (из них: для ВИЧ-инфицированных больных – 90, для оказания неотложной наркологической помощи – 105, реабилитационных – </w:t>
      </w:r>
      <w:r w:rsidR="00956313" w:rsidRPr="001A720D">
        <w:rPr>
          <w:rStyle w:val="FontStyle12"/>
          <w:sz w:val="28"/>
          <w:szCs w:val="28"/>
        </w:rPr>
        <w:t>225</w:t>
      </w:r>
      <w:r w:rsidR="008C028D" w:rsidRPr="001A720D">
        <w:rPr>
          <w:rStyle w:val="FontStyle12"/>
          <w:sz w:val="28"/>
          <w:szCs w:val="28"/>
        </w:rPr>
        <w:t>)</w:t>
      </w:r>
      <w:r w:rsidRPr="001A720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331CD5" w:rsidRPr="00331CD5" w:rsidRDefault="00331CD5" w:rsidP="000C41E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>В 2022 году общее количество больных, прошедших стационарное лечение с диагнозом наркомания, со</w:t>
      </w:r>
      <w:r>
        <w:rPr>
          <w:rStyle w:val="FontStyle12"/>
          <w:sz w:val="28"/>
          <w:szCs w:val="28"/>
        </w:rPr>
        <w:t>ставило 9354 человек</w:t>
      </w:r>
      <w:r w:rsidR="00867FE9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, из них – 260 несовершеннолетних (в 2021 </w:t>
      </w:r>
      <w:r w:rsidRPr="00331CD5">
        <w:rPr>
          <w:rStyle w:val="FontStyle12"/>
          <w:sz w:val="28"/>
          <w:szCs w:val="28"/>
        </w:rPr>
        <w:t xml:space="preserve">г. – 8931 человек, из них – 256 несовершеннолетних). Число пролеченных пациентов с диагнозом употребления наркотических веществ с вредными последствиями увеличилось на 33,9% и составило 150 человек, из них несовершеннолетних </w:t>
      </w:r>
      <w:r>
        <w:rPr>
          <w:rStyle w:val="FontStyle12"/>
          <w:sz w:val="28"/>
          <w:szCs w:val="28"/>
        </w:rPr>
        <w:t>– 18 человек (</w:t>
      </w:r>
      <w:r w:rsidR="00CA1043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2021 г. – 112 человек, из них </w:t>
      </w:r>
      <w:r w:rsidRPr="00331CD5">
        <w:rPr>
          <w:rStyle w:val="FontStyle12"/>
          <w:sz w:val="28"/>
          <w:szCs w:val="28"/>
        </w:rPr>
        <w:t xml:space="preserve">несовершеннолетних – 12). </w:t>
      </w:r>
      <w:r w:rsidR="000C41E4">
        <w:rPr>
          <w:rStyle w:val="FontStyle12"/>
          <w:sz w:val="28"/>
          <w:szCs w:val="28"/>
        </w:rPr>
        <w:t>П</w:t>
      </w:r>
      <w:r w:rsidRPr="00331CD5">
        <w:rPr>
          <w:rStyle w:val="FontStyle12"/>
          <w:sz w:val="28"/>
          <w:szCs w:val="28"/>
        </w:rPr>
        <w:t xml:space="preserve">рослеживается снижение числа пролеченных больных наркоманией в условиях дневных стационаров на 25,6% (с 2301 в 2021 г. до 1710 в 2022 г.). </w:t>
      </w:r>
    </w:p>
    <w:p w:rsidR="00331CD5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За указанный период стационарную реабилитацию прошли 1160 больных наркоманией, из них успешно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завершили – 1068 человек (в 2021 г. – 1147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1028 человек). </w:t>
      </w:r>
    </w:p>
    <w:p w:rsidR="008C028D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В амбулаторных условиях реабилитацию прошли 1422 больных наркоманией,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>успешно завершили – 994 человек</w:t>
      </w:r>
      <w:r w:rsidR="00867FE9">
        <w:rPr>
          <w:rStyle w:val="FontStyle12"/>
          <w:sz w:val="28"/>
          <w:szCs w:val="28"/>
        </w:rPr>
        <w:t>а</w:t>
      </w:r>
      <w:r w:rsidRPr="00331CD5">
        <w:rPr>
          <w:rStyle w:val="FontStyle12"/>
          <w:sz w:val="28"/>
          <w:szCs w:val="28"/>
        </w:rPr>
        <w:t xml:space="preserve"> (в 2021 г. – 1437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1006 человек).  </w:t>
      </w:r>
      <w:r w:rsidR="008C028D" w:rsidRPr="00331CD5">
        <w:rPr>
          <w:rStyle w:val="FontStyle12"/>
          <w:sz w:val="28"/>
          <w:szCs w:val="28"/>
        </w:rPr>
        <w:t xml:space="preserve">  </w:t>
      </w:r>
    </w:p>
    <w:p w:rsidR="00372526" w:rsidRPr="00B26216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26216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B26216">
        <w:rPr>
          <w:rStyle w:val="FontStyle12"/>
          <w:sz w:val="28"/>
          <w:szCs w:val="28"/>
        </w:rPr>
        <w:t>ованы</w:t>
      </w:r>
      <w:r w:rsidRPr="00B26216">
        <w:rPr>
          <w:rStyle w:val="FontStyle12"/>
          <w:sz w:val="28"/>
          <w:szCs w:val="28"/>
        </w:rPr>
        <w:t xml:space="preserve"> мотивационные кабинеты. Активно действует </w:t>
      </w:r>
      <w:proofErr w:type="spellStart"/>
      <w:r w:rsidRPr="00B26216">
        <w:rPr>
          <w:rStyle w:val="FontStyle12"/>
          <w:sz w:val="28"/>
          <w:szCs w:val="28"/>
        </w:rPr>
        <w:t>постстационарная</w:t>
      </w:r>
      <w:proofErr w:type="spellEnd"/>
      <w:r w:rsidRPr="00B26216">
        <w:rPr>
          <w:rStyle w:val="FontStyle12"/>
          <w:sz w:val="28"/>
          <w:szCs w:val="28"/>
        </w:rPr>
        <w:t xml:space="preserve"> амбулаторная программа «Возвращение», направленная на привлечение </w:t>
      </w:r>
      <w:r w:rsidR="005424BA" w:rsidRPr="00B26216">
        <w:rPr>
          <w:rStyle w:val="FontStyle12"/>
          <w:sz w:val="28"/>
          <w:szCs w:val="28"/>
        </w:rPr>
        <w:br/>
      </w:r>
      <w:r w:rsidRPr="00B26216">
        <w:rPr>
          <w:rStyle w:val="FontStyle12"/>
          <w:sz w:val="28"/>
          <w:szCs w:val="28"/>
        </w:rPr>
        <w:lastRenderedPageBreak/>
        <w:t xml:space="preserve">в амбулаторные программы больных после курса стационарной реабилитации. </w:t>
      </w:r>
    </w:p>
    <w:p w:rsidR="00637AA5" w:rsidRPr="00D90505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0505">
        <w:rPr>
          <w:rStyle w:val="FontStyle12"/>
          <w:sz w:val="28"/>
          <w:szCs w:val="28"/>
        </w:rPr>
        <w:t xml:space="preserve">В </w:t>
      </w:r>
      <w:r w:rsidR="001C16DF" w:rsidRPr="00D90505">
        <w:rPr>
          <w:rStyle w:val="FontStyle12"/>
          <w:sz w:val="28"/>
          <w:szCs w:val="28"/>
        </w:rPr>
        <w:t>данной программе</w:t>
      </w:r>
      <w:r w:rsidRPr="00D90505">
        <w:rPr>
          <w:rStyle w:val="FontStyle12"/>
          <w:sz w:val="28"/>
          <w:szCs w:val="28"/>
        </w:rPr>
        <w:t xml:space="preserve"> в 20</w:t>
      </w:r>
      <w:r w:rsidR="00D951B7" w:rsidRPr="00D90505">
        <w:rPr>
          <w:rStyle w:val="FontStyle12"/>
          <w:sz w:val="28"/>
          <w:szCs w:val="28"/>
        </w:rPr>
        <w:t>2</w:t>
      </w:r>
      <w:r w:rsidR="00B26216" w:rsidRPr="00D90505">
        <w:rPr>
          <w:rStyle w:val="FontStyle12"/>
          <w:sz w:val="28"/>
          <w:szCs w:val="28"/>
        </w:rPr>
        <w:t>2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>г</w:t>
      </w:r>
      <w:r w:rsidR="001C16DF" w:rsidRPr="00D90505">
        <w:rPr>
          <w:rStyle w:val="FontStyle12"/>
          <w:sz w:val="28"/>
          <w:szCs w:val="28"/>
        </w:rPr>
        <w:t>оду</w:t>
      </w:r>
      <w:r w:rsidRPr="00D90505">
        <w:rPr>
          <w:rStyle w:val="FontStyle12"/>
          <w:sz w:val="28"/>
          <w:szCs w:val="28"/>
        </w:rPr>
        <w:t xml:space="preserve"> участвовали </w:t>
      </w:r>
      <w:r w:rsidR="00B26216" w:rsidRPr="00D90505">
        <w:rPr>
          <w:rStyle w:val="FontStyle12"/>
          <w:sz w:val="28"/>
          <w:szCs w:val="28"/>
        </w:rPr>
        <w:t>292</w:t>
      </w:r>
      <w:r w:rsidRPr="00D90505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0505">
        <w:rPr>
          <w:rStyle w:val="FontStyle12"/>
          <w:sz w:val="28"/>
          <w:szCs w:val="28"/>
        </w:rPr>
        <w:t>–</w:t>
      </w:r>
      <w:r w:rsidR="0057283B"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41,7</w:t>
      </w:r>
      <w:r w:rsidR="0057283B" w:rsidRPr="00D90505">
        <w:rPr>
          <w:rStyle w:val="FontStyle12"/>
          <w:sz w:val="28"/>
          <w:szCs w:val="28"/>
        </w:rPr>
        <w:t>% (</w:t>
      </w:r>
      <w:r w:rsidR="00CA1043">
        <w:rPr>
          <w:rStyle w:val="FontStyle12"/>
          <w:sz w:val="28"/>
          <w:szCs w:val="28"/>
        </w:rPr>
        <w:t xml:space="preserve">в </w:t>
      </w:r>
      <w:r w:rsidR="0057283B" w:rsidRPr="00D90505">
        <w:rPr>
          <w:rStyle w:val="FontStyle12"/>
          <w:sz w:val="28"/>
          <w:szCs w:val="28"/>
        </w:rPr>
        <w:t>202</w:t>
      </w:r>
      <w:r w:rsidR="00B26216" w:rsidRPr="00D90505">
        <w:rPr>
          <w:rStyle w:val="FontStyle12"/>
          <w:sz w:val="28"/>
          <w:szCs w:val="28"/>
        </w:rPr>
        <w:t>1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 xml:space="preserve">г. </w:t>
      </w:r>
      <w:r w:rsidR="001C16DF" w:rsidRPr="00D90505">
        <w:rPr>
          <w:rStyle w:val="FontStyle12"/>
          <w:sz w:val="28"/>
          <w:szCs w:val="28"/>
        </w:rPr>
        <w:t>–</w:t>
      </w:r>
      <w:r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305</w:t>
      </w:r>
      <w:r w:rsidRPr="00D90505">
        <w:rPr>
          <w:rStyle w:val="FontStyle12"/>
          <w:sz w:val="28"/>
          <w:szCs w:val="28"/>
        </w:rPr>
        <w:t>, из них наркозависим</w:t>
      </w:r>
      <w:r w:rsidR="001C16DF" w:rsidRPr="00D90505">
        <w:rPr>
          <w:rStyle w:val="FontStyle12"/>
          <w:sz w:val="28"/>
          <w:szCs w:val="28"/>
        </w:rPr>
        <w:t>ых</w:t>
      </w:r>
      <w:r w:rsidRPr="00D90505">
        <w:rPr>
          <w:rStyle w:val="FontStyle12"/>
          <w:sz w:val="28"/>
          <w:szCs w:val="28"/>
        </w:rPr>
        <w:t xml:space="preserve"> – </w:t>
      </w:r>
      <w:r w:rsidR="00B26216" w:rsidRPr="00D90505">
        <w:rPr>
          <w:rStyle w:val="FontStyle12"/>
          <w:sz w:val="28"/>
          <w:szCs w:val="28"/>
        </w:rPr>
        <w:t>52,1</w:t>
      </w:r>
      <w:r w:rsidRPr="00D90505">
        <w:rPr>
          <w:rStyle w:val="FontStyle12"/>
          <w:sz w:val="28"/>
          <w:szCs w:val="28"/>
        </w:rPr>
        <w:t xml:space="preserve">%). </w:t>
      </w:r>
    </w:p>
    <w:p w:rsidR="00D77623" w:rsidRPr="00D77623" w:rsidRDefault="00402E25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П</w:t>
      </w:r>
      <w:r w:rsidR="00AB187F" w:rsidRPr="00D77623">
        <w:rPr>
          <w:rStyle w:val="FontStyle12"/>
          <w:sz w:val="28"/>
          <w:szCs w:val="28"/>
        </w:rPr>
        <w:t>о сведениям Депа</w:t>
      </w:r>
      <w:r w:rsidR="001861EA" w:rsidRPr="00D77623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77623">
        <w:rPr>
          <w:rStyle w:val="FontStyle12"/>
          <w:sz w:val="28"/>
          <w:szCs w:val="28"/>
        </w:rPr>
        <w:t>Москвы</w:t>
      </w:r>
      <w:r w:rsidR="00372526" w:rsidRPr="00D77623">
        <w:rPr>
          <w:rStyle w:val="FontStyle12"/>
          <w:sz w:val="28"/>
          <w:szCs w:val="28"/>
        </w:rPr>
        <w:t>,</w:t>
      </w:r>
      <w:r w:rsidR="00AB187F" w:rsidRPr="00D77623">
        <w:rPr>
          <w:rStyle w:val="FontStyle12"/>
          <w:sz w:val="28"/>
          <w:szCs w:val="28"/>
        </w:rPr>
        <w:t xml:space="preserve"> </w:t>
      </w:r>
      <w:r w:rsidR="00D77623" w:rsidRPr="00D77623">
        <w:rPr>
          <w:rStyle w:val="FontStyle12"/>
          <w:sz w:val="28"/>
          <w:szCs w:val="28"/>
        </w:rPr>
        <w:t>в 2022 году в сравнении с 2021 годом отмечается увеличение общего числа зарегистрированных больных с синдромом зависимости от наркотиков (+4</w:t>
      </w:r>
      <w:r w:rsidR="005D4E7B">
        <w:rPr>
          <w:rStyle w:val="FontStyle12"/>
          <w:sz w:val="28"/>
          <w:szCs w:val="28"/>
        </w:rPr>
        <w:t>%</w:t>
      </w:r>
      <w:r w:rsidR="00D77623" w:rsidRPr="00D77623">
        <w:rPr>
          <w:rStyle w:val="FontStyle12"/>
          <w:sz w:val="28"/>
          <w:szCs w:val="28"/>
        </w:rPr>
        <w:t>; с 22</w:t>
      </w:r>
      <w:r w:rsidR="00E753FF">
        <w:rPr>
          <w:rStyle w:val="FontStyle12"/>
          <w:sz w:val="28"/>
          <w:szCs w:val="28"/>
        </w:rPr>
        <w:t xml:space="preserve"> 393 в 2021 г. до 23 286 в 2022 </w:t>
      </w:r>
      <w:r w:rsidR="00D77623" w:rsidRPr="00D77623">
        <w:rPr>
          <w:rStyle w:val="FontStyle12"/>
          <w:sz w:val="28"/>
          <w:szCs w:val="28"/>
        </w:rPr>
        <w:t>г.). Из них: употребляющие наркотические средства опиоидной группы – 10</w:t>
      </w:r>
      <w:r w:rsidR="005662A4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>964 (в 2021 г. – 11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567), </w:t>
      </w:r>
      <w:proofErr w:type="spellStart"/>
      <w:r w:rsidR="00D77623" w:rsidRPr="00D77623">
        <w:rPr>
          <w:rStyle w:val="FontStyle12"/>
          <w:sz w:val="28"/>
          <w:szCs w:val="28"/>
        </w:rPr>
        <w:t>каннабиноидов</w:t>
      </w:r>
      <w:proofErr w:type="spellEnd"/>
      <w:r w:rsidR="00D77623" w:rsidRPr="00D77623">
        <w:rPr>
          <w:rStyle w:val="FontStyle12"/>
          <w:sz w:val="28"/>
          <w:szCs w:val="28"/>
        </w:rPr>
        <w:t xml:space="preserve"> – 747 (в </w:t>
      </w:r>
      <w:r w:rsidR="00E753FF">
        <w:rPr>
          <w:rStyle w:val="FontStyle12"/>
          <w:sz w:val="28"/>
          <w:szCs w:val="28"/>
        </w:rPr>
        <w:t>2021 г. – 790), кокаина – 16 (в </w:t>
      </w:r>
      <w:r w:rsidR="00D77623" w:rsidRPr="00D77623">
        <w:rPr>
          <w:rStyle w:val="FontStyle12"/>
          <w:sz w:val="28"/>
          <w:szCs w:val="28"/>
        </w:rPr>
        <w:t xml:space="preserve">2021 г. – 14), </w:t>
      </w:r>
      <w:proofErr w:type="spellStart"/>
      <w:r w:rsidR="00D77623" w:rsidRPr="00D77623">
        <w:rPr>
          <w:rStyle w:val="FontStyle12"/>
          <w:sz w:val="28"/>
          <w:szCs w:val="28"/>
        </w:rPr>
        <w:t>психостимуляторы</w:t>
      </w:r>
      <w:proofErr w:type="spellEnd"/>
      <w:r w:rsidR="00D77623" w:rsidRPr="00D77623">
        <w:rPr>
          <w:rStyle w:val="FontStyle12"/>
          <w:sz w:val="28"/>
          <w:szCs w:val="28"/>
        </w:rPr>
        <w:t xml:space="preserve"> – 1146 (в 2021 г. – 1233), употребляющие другие наркотические вещества – 10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413 (в 2021 г. – 8789) человек. </w:t>
      </w:r>
    </w:p>
    <w:p w:rsidR="00AB187F" w:rsidRPr="00D77623" w:rsidRDefault="00D77623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Наибольшую группу больных с синдромом наркотической зависимости составляют наркозависимые от опиоидных наркотиков. При этом их доля в общей структуре снизилась до 47,0% (в 2021 г. – 51,7%).</w:t>
      </w:r>
    </w:p>
    <w:p w:rsidR="006F3342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 xml:space="preserve">Количество зарегистрированных пациентов с диагнозом «употребление наркотиков с вредными последствиями» в 2022 году увеличилось на 7,4%, а количество несовершеннолетних с данным диагнозом снизилось на 23%. Так, в 2022 году было зарегистрировано </w:t>
      </w:r>
      <w:r w:rsidR="00E753FF" w:rsidRPr="006F3342">
        <w:rPr>
          <w:rStyle w:val="FontStyle12"/>
          <w:sz w:val="28"/>
          <w:szCs w:val="28"/>
        </w:rPr>
        <w:t xml:space="preserve">2645 </w:t>
      </w:r>
      <w:r w:rsidRPr="006F3342">
        <w:rPr>
          <w:rStyle w:val="FontStyle12"/>
          <w:sz w:val="28"/>
          <w:szCs w:val="28"/>
        </w:rPr>
        <w:t>таких больных, из них 41</w:t>
      </w:r>
      <w:r w:rsidR="00CA1043">
        <w:rPr>
          <w:rStyle w:val="FontStyle12"/>
          <w:sz w:val="28"/>
          <w:szCs w:val="28"/>
        </w:rPr>
        <w:t>3 несовершеннолетних (в </w:t>
      </w:r>
      <w:r w:rsidRPr="006F3342">
        <w:rPr>
          <w:rStyle w:val="FontStyle12"/>
          <w:sz w:val="28"/>
          <w:szCs w:val="28"/>
        </w:rPr>
        <w:t>2021 г. – 2463, из них несовершеннолетних – 537).</w:t>
      </w:r>
    </w:p>
    <w:p w:rsidR="009D4254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>Под диспансерное наблюдение с впервые установленным диагнозом «наркомания» взято 1273 человек</w:t>
      </w:r>
      <w:r w:rsidR="00E753FF">
        <w:rPr>
          <w:rStyle w:val="FontStyle12"/>
          <w:sz w:val="28"/>
          <w:szCs w:val="28"/>
        </w:rPr>
        <w:t>а</w:t>
      </w:r>
      <w:r w:rsidRPr="006F3342">
        <w:rPr>
          <w:rStyle w:val="FontStyle12"/>
          <w:sz w:val="28"/>
          <w:szCs w:val="28"/>
        </w:rPr>
        <w:t xml:space="preserve"> (в 2021 г. – 1153)</w:t>
      </w:r>
      <w:r w:rsidR="00002F3D" w:rsidRPr="006F3342">
        <w:rPr>
          <w:rStyle w:val="FontStyle12"/>
          <w:sz w:val="28"/>
          <w:szCs w:val="28"/>
        </w:rPr>
        <w:t>, а</w:t>
      </w:r>
      <w:r w:rsidR="009D4254" w:rsidRPr="006F3342">
        <w:rPr>
          <w:rStyle w:val="FontStyle12"/>
          <w:sz w:val="28"/>
          <w:szCs w:val="28"/>
        </w:rPr>
        <w:t xml:space="preserve"> с </w:t>
      </w:r>
      <w:proofErr w:type="gramStart"/>
      <w:r w:rsidR="00B9222C" w:rsidRPr="006F3342">
        <w:rPr>
          <w:rStyle w:val="FontStyle12"/>
          <w:sz w:val="28"/>
          <w:szCs w:val="28"/>
        </w:rPr>
        <w:t xml:space="preserve">впервые </w:t>
      </w:r>
      <w:r w:rsidR="00002F3D" w:rsidRPr="006F3342">
        <w:rPr>
          <w:rStyle w:val="FontStyle12"/>
          <w:sz w:val="28"/>
          <w:szCs w:val="28"/>
        </w:rPr>
        <w:t xml:space="preserve"> установленным</w:t>
      </w:r>
      <w:proofErr w:type="gramEnd"/>
      <w:r w:rsidR="00002F3D" w:rsidRPr="006F3342">
        <w:rPr>
          <w:rStyle w:val="FontStyle12"/>
          <w:sz w:val="28"/>
          <w:szCs w:val="28"/>
        </w:rPr>
        <w:t xml:space="preserve"> </w:t>
      </w:r>
      <w:r w:rsidR="009D4254" w:rsidRPr="006F3342">
        <w:rPr>
          <w:rStyle w:val="FontStyle12"/>
          <w:sz w:val="28"/>
          <w:szCs w:val="28"/>
        </w:rPr>
        <w:t>диагнозом «</w:t>
      </w:r>
      <w:r w:rsidR="00002F3D" w:rsidRPr="006F3342">
        <w:rPr>
          <w:rStyle w:val="FontStyle12"/>
          <w:sz w:val="28"/>
          <w:szCs w:val="28"/>
        </w:rPr>
        <w:t>пагубное (с вредными последствиями) употребление наркотиков</w:t>
      </w:r>
      <w:r w:rsidR="009D4254" w:rsidRPr="006F3342">
        <w:rPr>
          <w:rStyle w:val="FontStyle12"/>
          <w:sz w:val="28"/>
          <w:szCs w:val="28"/>
        </w:rPr>
        <w:t xml:space="preserve">» </w:t>
      </w:r>
      <w:r w:rsidR="00002F3D" w:rsidRPr="006F3342">
        <w:rPr>
          <w:rStyle w:val="FontStyle12"/>
          <w:sz w:val="28"/>
          <w:szCs w:val="28"/>
        </w:rPr>
        <w:t xml:space="preserve">– </w:t>
      </w:r>
      <w:r w:rsidRPr="006F3342">
        <w:rPr>
          <w:rStyle w:val="FontStyle12"/>
          <w:sz w:val="28"/>
          <w:szCs w:val="28"/>
        </w:rPr>
        <w:t>539</w:t>
      </w:r>
      <w:r w:rsidR="0096426E">
        <w:rPr>
          <w:rStyle w:val="FontStyle12"/>
          <w:sz w:val="28"/>
          <w:szCs w:val="28"/>
        </w:rPr>
        <w:t> </w:t>
      </w:r>
      <w:r w:rsidR="00002F3D" w:rsidRPr="006F3342">
        <w:rPr>
          <w:rStyle w:val="FontStyle12"/>
          <w:sz w:val="28"/>
          <w:szCs w:val="28"/>
        </w:rPr>
        <w:t>чел</w:t>
      </w:r>
      <w:r w:rsidR="00E753FF">
        <w:rPr>
          <w:rStyle w:val="FontStyle12"/>
          <w:sz w:val="28"/>
          <w:szCs w:val="28"/>
        </w:rPr>
        <w:t>овек</w:t>
      </w:r>
      <w:r w:rsidR="00002F3D" w:rsidRPr="006F3342">
        <w:rPr>
          <w:rStyle w:val="FontStyle12"/>
          <w:sz w:val="28"/>
          <w:szCs w:val="28"/>
        </w:rPr>
        <w:t xml:space="preserve"> (</w:t>
      </w:r>
      <w:r w:rsidR="00CA1043">
        <w:rPr>
          <w:rStyle w:val="FontStyle12"/>
          <w:sz w:val="28"/>
          <w:szCs w:val="28"/>
        </w:rPr>
        <w:t xml:space="preserve">в </w:t>
      </w:r>
      <w:r w:rsidR="00002F3D" w:rsidRPr="006F3342">
        <w:rPr>
          <w:rStyle w:val="FontStyle12"/>
          <w:sz w:val="28"/>
          <w:szCs w:val="28"/>
        </w:rPr>
        <w:t>202</w:t>
      </w:r>
      <w:r w:rsidRPr="006F3342">
        <w:rPr>
          <w:rStyle w:val="FontStyle12"/>
          <w:sz w:val="28"/>
          <w:szCs w:val="28"/>
        </w:rPr>
        <w:t>1</w:t>
      </w:r>
      <w:r w:rsidR="00002F3D" w:rsidRPr="006F3342">
        <w:rPr>
          <w:rStyle w:val="FontStyle12"/>
          <w:sz w:val="28"/>
          <w:szCs w:val="28"/>
        </w:rPr>
        <w:t xml:space="preserve"> г. – </w:t>
      </w:r>
      <w:r w:rsidRPr="006F3342">
        <w:rPr>
          <w:rStyle w:val="FontStyle12"/>
          <w:sz w:val="28"/>
          <w:szCs w:val="28"/>
        </w:rPr>
        <w:t>630</w:t>
      </w:r>
      <w:r w:rsidR="00002F3D" w:rsidRPr="006F3342">
        <w:rPr>
          <w:rStyle w:val="FontStyle12"/>
          <w:sz w:val="28"/>
          <w:szCs w:val="28"/>
        </w:rPr>
        <w:t>).</w:t>
      </w:r>
    </w:p>
    <w:p w:rsidR="006662EF" w:rsidRPr="00D02972" w:rsidRDefault="00677D39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02972">
        <w:rPr>
          <w:rStyle w:val="FontStyle12"/>
          <w:sz w:val="28"/>
          <w:szCs w:val="28"/>
        </w:rPr>
        <w:t>П</w:t>
      </w:r>
      <w:r w:rsidR="00AB187F" w:rsidRPr="00D02972">
        <w:rPr>
          <w:rStyle w:val="FontStyle12"/>
          <w:sz w:val="28"/>
          <w:szCs w:val="28"/>
        </w:rPr>
        <w:t xml:space="preserve">оказатель </w:t>
      </w:r>
      <w:r w:rsidR="00002F3D" w:rsidRPr="00D02972">
        <w:rPr>
          <w:rStyle w:val="FontStyle12"/>
          <w:sz w:val="28"/>
          <w:szCs w:val="28"/>
        </w:rPr>
        <w:t xml:space="preserve">уровня </w:t>
      </w:r>
      <w:r w:rsidR="00AB187F" w:rsidRPr="00D02972">
        <w:rPr>
          <w:rStyle w:val="FontStyle12"/>
          <w:sz w:val="28"/>
          <w:szCs w:val="28"/>
        </w:rPr>
        <w:t>первичной заболеваемости нарко</w:t>
      </w:r>
      <w:r w:rsidR="00002F3D" w:rsidRPr="00D02972">
        <w:rPr>
          <w:rStyle w:val="FontStyle12"/>
          <w:sz w:val="28"/>
          <w:szCs w:val="28"/>
        </w:rPr>
        <w:t>логическими расстройствами, связанными с употреблением наркотиков,</w:t>
      </w:r>
      <w:r w:rsidR="00AB187F" w:rsidRPr="00D02972">
        <w:rPr>
          <w:rStyle w:val="FontStyle12"/>
          <w:sz w:val="28"/>
          <w:szCs w:val="28"/>
        </w:rPr>
        <w:t xml:space="preserve"> </w:t>
      </w:r>
      <w:r w:rsidR="00002F3D" w:rsidRPr="00D02972">
        <w:rPr>
          <w:rStyle w:val="FontStyle12"/>
          <w:sz w:val="28"/>
          <w:szCs w:val="28"/>
        </w:rPr>
        <w:t>в городе Москве</w:t>
      </w:r>
      <w:r w:rsidR="00EC6B80" w:rsidRPr="00D02972">
        <w:rPr>
          <w:rStyle w:val="FontStyle12"/>
          <w:sz w:val="28"/>
          <w:szCs w:val="28"/>
        </w:rPr>
        <w:t>, исходя из среднегодовой численности населения города и в расчёте на 100 тыс. человек</w:t>
      </w:r>
      <w:r w:rsidR="00EC6B80" w:rsidRPr="00D02972">
        <w:rPr>
          <w:sz w:val="28"/>
          <w:szCs w:val="28"/>
        </w:rPr>
        <w:t>,</w:t>
      </w:r>
      <w:r w:rsidR="00002F3D" w:rsidRPr="00D02972">
        <w:rPr>
          <w:rStyle w:val="FontStyle12"/>
          <w:sz w:val="28"/>
          <w:szCs w:val="28"/>
        </w:rPr>
        <w:t xml:space="preserve"> </w:t>
      </w:r>
      <w:r w:rsidR="009E211C" w:rsidRPr="00D02972">
        <w:rPr>
          <w:rStyle w:val="FontStyle12"/>
          <w:sz w:val="28"/>
          <w:szCs w:val="28"/>
        </w:rPr>
        <w:t xml:space="preserve">составил </w:t>
      </w:r>
      <w:r w:rsidR="00002F3D" w:rsidRPr="00D02972">
        <w:rPr>
          <w:rStyle w:val="FontStyle12"/>
          <w:sz w:val="28"/>
          <w:szCs w:val="28"/>
        </w:rPr>
        <w:t>14,</w:t>
      </w:r>
      <w:r w:rsidR="00D02972" w:rsidRPr="00D02972">
        <w:rPr>
          <w:rStyle w:val="FontStyle12"/>
          <w:sz w:val="28"/>
          <w:szCs w:val="28"/>
        </w:rPr>
        <w:t>3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>(</w:t>
      </w:r>
      <w:r w:rsidR="00CA1043">
        <w:rPr>
          <w:rStyle w:val="FontStyle12"/>
          <w:sz w:val="28"/>
          <w:szCs w:val="28"/>
        </w:rPr>
        <w:t xml:space="preserve">в </w:t>
      </w:r>
      <w:r w:rsidR="00AB187F" w:rsidRPr="00D02972">
        <w:rPr>
          <w:rStyle w:val="FontStyle12"/>
          <w:sz w:val="28"/>
          <w:szCs w:val="28"/>
        </w:rPr>
        <w:t>20</w:t>
      </w:r>
      <w:r w:rsidR="009D4254" w:rsidRPr="00D02972">
        <w:rPr>
          <w:rStyle w:val="FontStyle12"/>
          <w:sz w:val="28"/>
          <w:szCs w:val="28"/>
        </w:rPr>
        <w:t>2</w:t>
      </w:r>
      <w:r w:rsidR="00D02972">
        <w:rPr>
          <w:rStyle w:val="FontStyle12"/>
          <w:sz w:val="28"/>
          <w:szCs w:val="28"/>
        </w:rPr>
        <w:t>1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 xml:space="preserve">г. </w:t>
      </w:r>
      <w:r w:rsidR="00D02972" w:rsidRPr="00D02972">
        <w:rPr>
          <w:rStyle w:val="FontStyle12"/>
          <w:sz w:val="28"/>
          <w:szCs w:val="28"/>
        </w:rPr>
        <w:t>– 14,0</w:t>
      </w:r>
      <w:r w:rsidR="009E211C" w:rsidRPr="00D02972">
        <w:rPr>
          <w:rStyle w:val="FontStyle12"/>
          <w:sz w:val="28"/>
          <w:szCs w:val="28"/>
        </w:rPr>
        <w:t>)</w:t>
      </w:r>
      <w:r w:rsidR="00AB187F" w:rsidRPr="00D02972">
        <w:rPr>
          <w:rStyle w:val="FontStyle12"/>
          <w:sz w:val="28"/>
          <w:szCs w:val="28"/>
        </w:rPr>
        <w:t xml:space="preserve">. </w:t>
      </w:r>
    </w:p>
    <w:p w:rsidR="006662EF" w:rsidRPr="0046686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6686F">
        <w:rPr>
          <w:rStyle w:val="FontStyle12"/>
          <w:sz w:val="28"/>
          <w:szCs w:val="28"/>
        </w:rPr>
        <w:t xml:space="preserve">В соответствии с Методикой ГАК </w:t>
      </w:r>
      <w:r w:rsidR="00171DDB" w:rsidRPr="0046686F">
        <w:rPr>
          <w:rStyle w:val="FontStyle12"/>
          <w:sz w:val="28"/>
          <w:szCs w:val="28"/>
        </w:rPr>
        <w:t xml:space="preserve">состояние </w:t>
      </w:r>
      <w:r w:rsidR="00EC6B80" w:rsidRPr="0046686F">
        <w:rPr>
          <w:rStyle w:val="FontStyle12"/>
          <w:sz w:val="28"/>
          <w:szCs w:val="28"/>
        </w:rPr>
        <w:t xml:space="preserve">указанного </w:t>
      </w:r>
      <w:r w:rsidRPr="0046686F">
        <w:rPr>
          <w:rStyle w:val="FontStyle12"/>
          <w:sz w:val="28"/>
          <w:szCs w:val="28"/>
        </w:rPr>
        <w:t>показател</w:t>
      </w:r>
      <w:r w:rsidR="00171DDB" w:rsidRPr="0046686F">
        <w:rPr>
          <w:rStyle w:val="FontStyle12"/>
          <w:sz w:val="28"/>
          <w:szCs w:val="28"/>
        </w:rPr>
        <w:t>я</w:t>
      </w:r>
      <w:r w:rsidR="00644556" w:rsidRPr="0046686F">
        <w:rPr>
          <w:sz w:val="28"/>
          <w:szCs w:val="28"/>
        </w:rPr>
        <w:t xml:space="preserve"> наркоситуации</w:t>
      </w:r>
      <w:r w:rsidRPr="0046686F">
        <w:rPr>
          <w:rStyle w:val="FontStyle12"/>
          <w:sz w:val="28"/>
          <w:szCs w:val="28"/>
        </w:rPr>
        <w:t xml:space="preserve"> оценивается как «</w:t>
      </w:r>
      <w:r w:rsidR="00002F3D" w:rsidRPr="0046686F">
        <w:rPr>
          <w:rStyle w:val="FontStyle12"/>
          <w:sz w:val="28"/>
          <w:szCs w:val="28"/>
        </w:rPr>
        <w:t>сложное</w:t>
      </w:r>
      <w:r w:rsidRPr="0046686F">
        <w:rPr>
          <w:rStyle w:val="FontStyle12"/>
          <w:sz w:val="28"/>
          <w:szCs w:val="28"/>
        </w:rPr>
        <w:t>»</w:t>
      </w:r>
      <w:r w:rsidR="00697294" w:rsidRPr="0046686F">
        <w:rPr>
          <w:rStyle w:val="FontStyle12"/>
          <w:sz w:val="28"/>
          <w:szCs w:val="28"/>
        </w:rPr>
        <w:t xml:space="preserve"> (</w:t>
      </w:r>
      <w:r w:rsidR="0046686F" w:rsidRPr="0046686F">
        <w:rPr>
          <w:rStyle w:val="FontStyle12"/>
          <w:sz w:val="28"/>
          <w:szCs w:val="28"/>
        </w:rPr>
        <w:t xml:space="preserve">в </w:t>
      </w:r>
      <w:r w:rsidR="00002F3D" w:rsidRPr="0046686F">
        <w:rPr>
          <w:rStyle w:val="FontStyle12"/>
          <w:sz w:val="28"/>
          <w:szCs w:val="28"/>
        </w:rPr>
        <w:t>202</w:t>
      </w:r>
      <w:r w:rsidR="0046686F" w:rsidRPr="0046686F">
        <w:rPr>
          <w:rStyle w:val="FontStyle12"/>
          <w:sz w:val="28"/>
          <w:szCs w:val="28"/>
        </w:rPr>
        <w:t>1</w:t>
      </w:r>
      <w:r w:rsidR="00002F3D" w:rsidRPr="0046686F">
        <w:rPr>
          <w:rStyle w:val="FontStyle12"/>
          <w:sz w:val="28"/>
          <w:szCs w:val="28"/>
        </w:rPr>
        <w:t xml:space="preserve"> г. </w:t>
      </w:r>
      <w:r w:rsidR="00002F3D" w:rsidRPr="0046686F">
        <w:rPr>
          <w:rStyle w:val="FontStyle12"/>
          <w:sz w:val="28"/>
          <w:szCs w:val="28"/>
        </w:rPr>
        <w:softHyphen/>
        <w:t xml:space="preserve">– </w:t>
      </w:r>
      <w:r w:rsidR="00CA1043" w:rsidRPr="0046686F">
        <w:rPr>
          <w:rStyle w:val="FontStyle12"/>
          <w:sz w:val="28"/>
          <w:szCs w:val="28"/>
        </w:rPr>
        <w:t>«сложное»</w:t>
      </w:r>
      <w:r w:rsidR="00697294" w:rsidRPr="0046686F">
        <w:rPr>
          <w:rStyle w:val="FontStyle12"/>
          <w:sz w:val="28"/>
          <w:szCs w:val="28"/>
        </w:rPr>
        <w:t>)</w:t>
      </w:r>
      <w:r w:rsidRPr="0046686F">
        <w:rPr>
          <w:rStyle w:val="FontStyle12"/>
          <w:sz w:val="28"/>
          <w:szCs w:val="28"/>
        </w:rPr>
        <w:t xml:space="preserve">.  </w:t>
      </w:r>
    </w:p>
    <w:p w:rsidR="00BB4652" w:rsidRPr="006A3868" w:rsidRDefault="00697294" w:rsidP="00BB4652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0C1A93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46686F" w:rsidRPr="000C1A93">
        <w:rPr>
          <w:rStyle w:val="FontStyle12"/>
          <w:sz w:val="28"/>
          <w:szCs w:val="28"/>
        </w:rPr>
        <w:t>2</w:t>
      </w:r>
      <w:r w:rsidR="00002F3D" w:rsidRPr="000C1A93">
        <w:rPr>
          <w:rStyle w:val="FontStyle12"/>
          <w:sz w:val="28"/>
          <w:szCs w:val="28"/>
        </w:rPr>
        <w:t xml:space="preserve"> году</w:t>
      </w:r>
      <w:r w:rsidRPr="000C1A93">
        <w:rPr>
          <w:rStyle w:val="FontStyle12"/>
          <w:sz w:val="28"/>
          <w:szCs w:val="28"/>
        </w:rPr>
        <w:t xml:space="preserve"> </w:t>
      </w:r>
      <w:r w:rsidR="00B9222C" w:rsidRPr="000C1A93">
        <w:rPr>
          <w:rStyle w:val="FontStyle12"/>
          <w:sz w:val="28"/>
          <w:szCs w:val="28"/>
        </w:rPr>
        <w:t>наибольши</w:t>
      </w:r>
      <w:r w:rsidR="00BB4652" w:rsidRPr="000C1A93">
        <w:rPr>
          <w:rStyle w:val="FontStyle12"/>
          <w:sz w:val="28"/>
          <w:szCs w:val="28"/>
        </w:rPr>
        <w:t>е</w:t>
      </w:r>
      <w:r w:rsidR="00B9222C" w:rsidRPr="000C1A93">
        <w:rPr>
          <w:rStyle w:val="FontStyle12"/>
          <w:sz w:val="28"/>
          <w:szCs w:val="28"/>
        </w:rPr>
        <w:t xml:space="preserve"> </w:t>
      </w:r>
      <w:r w:rsidR="00B9222C" w:rsidRPr="00E758F4">
        <w:rPr>
          <w:rStyle w:val="FontStyle12"/>
          <w:sz w:val="28"/>
          <w:szCs w:val="28"/>
        </w:rPr>
        <w:t>значения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="00EC6B80" w:rsidRPr="00E758F4">
        <w:rPr>
          <w:rStyle w:val="FontStyle12"/>
          <w:sz w:val="28"/>
          <w:szCs w:val="28"/>
        </w:rPr>
        <w:t>данного показателя</w:t>
      </w:r>
      <w:r w:rsidR="00BB4652" w:rsidRPr="00E758F4">
        <w:rPr>
          <w:rStyle w:val="FontStyle12"/>
          <w:sz w:val="28"/>
          <w:szCs w:val="28"/>
        </w:rPr>
        <w:t xml:space="preserve"> наблюда</w:t>
      </w:r>
      <w:r w:rsidR="00B9222C" w:rsidRPr="00E758F4">
        <w:rPr>
          <w:rStyle w:val="FontStyle12"/>
          <w:sz w:val="28"/>
          <w:szCs w:val="28"/>
        </w:rPr>
        <w:t>ли</w:t>
      </w:r>
      <w:r w:rsidR="008A3DBD" w:rsidRPr="00E758F4">
        <w:rPr>
          <w:rStyle w:val="FontStyle12"/>
          <w:sz w:val="28"/>
          <w:szCs w:val="28"/>
        </w:rPr>
        <w:t>сь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Pr="00E758F4">
        <w:rPr>
          <w:rStyle w:val="FontStyle12"/>
          <w:sz w:val="28"/>
          <w:szCs w:val="28"/>
        </w:rPr>
        <w:t xml:space="preserve">в </w:t>
      </w:r>
      <w:r w:rsidR="00FC2BDB" w:rsidRPr="00E758F4">
        <w:rPr>
          <w:rStyle w:val="FontStyle12"/>
          <w:sz w:val="28"/>
          <w:szCs w:val="28"/>
        </w:rPr>
        <w:t>Зеленоградском (23,8; в 2021 г. – 24,3), Троицком и Новомосковском (22,1; в 2021 г. – 30,3), Юго-Восточном (17,0; в 2021 г. – 16,5),</w:t>
      </w:r>
      <w:r w:rsidR="00E753FF">
        <w:rPr>
          <w:rStyle w:val="FontStyle12"/>
          <w:sz w:val="28"/>
          <w:szCs w:val="28"/>
        </w:rPr>
        <w:t xml:space="preserve"> </w:t>
      </w:r>
      <w:r w:rsidR="002D1C05" w:rsidRPr="00E758F4">
        <w:rPr>
          <w:rStyle w:val="FontStyle12"/>
          <w:sz w:val="28"/>
          <w:szCs w:val="28"/>
        </w:rPr>
        <w:t xml:space="preserve">Северо-Восточном (16,6; в 2021 г. – 12,8), Северном (14,9; в 2021 г. – </w:t>
      </w:r>
      <w:r w:rsidR="00CE7140" w:rsidRPr="00E758F4">
        <w:rPr>
          <w:rStyle w:val="FontStyle12"/>
          <w:sz w:val="28"/>
          <w:szCs w:val="28"/>
        </w:rPr>
        <w:t>11,6) и</w:t>
      </w:r>
      <w:r w:rsidR="002D1C05" w:rsidRPr="00E758F4">
        <w:rPr>
          <w:rStyle w:val="FontStyle12"/>
          <w:sz w:val="28"/>
          <w:szCs w:val="28"/>
        </w:rPr>
        <w:t xml:space="preserve"> Юго-Западном (14,5; в 202</w:t>
      </w:r>
      <w:r w:rsidR="00E753FF">
        <w:rPr>
          <w:rStyle w:val="FontStyle12"/>
          <w:sz w:val="28"/>
          <w:szCs w:val="28"/>
        </w:rPr>
        <w:t>1 г. – 14,2)</w:t>
      </w:r>
      <w:r w:rsidR="00CE7140" w:rsidRPr="00E758F4">
        <w:rPr>
          <w:rStyle w:val="FontStyle12"/>
          <w:sz w:val="28"/>
          <w:szCs w:val="28"/>
        </w:rPr>
        <w:t xml:space="preserve"> административных округах, а наименьшие значения – в Центральном (10,1; в 2021 г. – 8,4), Северо-Западном (11,7; в 2021 г. – 12,7),</w:t>
      </w:r>
      <w:r w:rsidR="00E758F4" w:rsidRPr="00E758F4">
        <w:rPr>
          <w:rStyle w:val="FontStyle12"/>
          <w:sz w:val="28"/>
          <w:szCs w:val="28"/>
        </w:rPr>
        <w:t xml:space="preserve"> Западном (12,4; в 2021 г. – 12,0), Южном (12,1; в 2021 г. – 13,6) и </w:t>
      </w:r>
      <w:r w:rsidR="00BB4652" w:rsidRPr="00E758F4">
        <w:rPr>
          <w:rStyle w:val="FontStyle12"/>
          <w:sz w:val="28"/>
          <w:szCs w:val="28"/>
        </w:rPr>
        <w:t>Восточном (</w:t>
      </w:r>
      <w:r w:rsidR="00E758F4" w:rsidRPr="00E758F4">
        <w:rPr>
          <w:rStyle w:val="FontStyle12"/>
          <w:sz w:val="28"/>
          <w:szCs w:val="28"/>
        </w:rPr>
        <w:t xml:space="preserve">13,8; </w:t>
      </w:r>
      <w:r w:rsidR="0046686F" w:rsidRPr="00E758F4">
        <w:rPr>
          <w:rStyle w:val="FontStyle12"/>
          <w:sz w:val="28"/>
          <w:szCs w:val="28"/>
        </w:rPr>
        <w:t>в 2021 г. –</w:t>
      </w:r>
      <w:r w:rsidR="00E758F4" w:rsidRPr="00E758F4">
        <w:rPr>
          <w:rStyle w:val="FontStyle12"/>
          <w:sz w:val="28"/>
          <w:szCs w:val="28"/>
        </w:rPr>
        <w:t>14,8)</w:t>
      </w:r>
      <w:r w:rsidR="00BB4652" w:rsidRPr="00E758F4">
        <w:rPr>
          <w:rStyle w:val="FontStyle12"/>
          <w:sz w:val="28"/>
          <w:szCs w:val="28"/>
        </w:rPr>
        <w:t xml:space="preserve"> административных округах.</w:t>
      </w:r>
    </w:p>
    <w:p w:rsidR="005128C1" w:rsidRPr="009F129B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9F129B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4. 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9F129B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9F129B">
        <w:rPr>
          <w:rFonts w:ascii="Times New Roman" w:hAnsi="Times New Roman"/>
          <w:b/>
          <w:sz w:val="28"/>
          <w:szCs w:val="28"/>
        </w:rPr>
        <w:t>ранне</w:t>
      </w:r>
      <w:r w:rsidR="00073F7E" w:rsidRPr="009F129B">
        <w:rPr>
          <w:rFonts w:ascii="Times New Roman" w:hAnsi="Times New Roman"/>
          <w:b/>
          <w:sz w:val="28"/>
          <w:szCs w:val="28"/>
        </w:rPr>
        <w:t>му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9F129B">
        <w:rPr>
          <w:rFonts w:ascii="Times New Roman" w:hAnsi="Times New Roman"/>
          <w:b/>
          <w:sz w:val="28"/>
          <w:szCs w:val="28"/>
        </w:rPr>
        <w:t>ю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lastRenderedPageBreak/>
        <w:t>В 20</w:t>
      </w:r>
      <w:r w:rsidR="0018556D" w:rsidRPr="00CD450B">
        <w:rPr>
          <w:rFonts w:ascii="Times New Roman" w:hAnsi="Times New Roman"/>
          <w:sz w:val="28"/>
          <w:szCs w:val="28"/>
        </w:rPr>
        <w:t>2</w:t>
      </w:r>
      <w:r w:rsidR="000F6818" w:rsidRPr="00CD450B">
        <w:rPr>
          <w:rFonts w:ascii="Times New Roman" w:hAnsi="Times New Roman"/>
          <w:sz w:val="28"/>
          <w:szCs w:val="28"/>
        </w:rPr>
        <w:t>2</w:t>
      </w:r>
      <w:r w:rsidRPr="00CD450B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Направление первичной профилактики включало работу с детьми, </w:t>
      </w:r>
      <w:r w:rsidR="00B9222C" w:rsidRPr="00CD450B">
        <w:rPr>
          <w:rFonts w:ascii="Times New Roman" w:hAnsi="Times New Roman"/>
          <w:sz w:val="28"/>
          <w:szCs w:val="28"/>
        </w:rPr>
        <w:t>подростками и молодежью, еще не</w:t>
      </w:r>
      <w:r w:rsidRPr="00CD450B">
        <w:rPr>
          <w:rFonts w:ascii="Times New Roman" w:hAnsi="Times New Roman"/>
          <w:sz w:val="28"/>
          <w:szCs w:val="28"/>
        </w:rPr>
        <w:t>знакомыми с субкультурой и не пробовавшими наркотики.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CD450B">
        <w:rPr>
          <w:rFonts w:ascii="Times New Roman" w:hAnsi="Times New Roman"/>
          <w:sz w:val="28"/>
          <w:szCs w:val="28"/>
        </w:rPr>
        <w:t xml:space="preserve"> </w:t>
      </w:r>
      <w:r w:rsidRPr="00CD450B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CD450B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CD450B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1248B0" w:rsidRDefault="00EC1BE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8EF">
        <w:rPr>
          <w:rFonts w:ascii="Times New Roman" w:hAnsi="Times New Roman"/>
          <w:sz w:val="28"/>
          <w:szCs w:val="28"/>
        </w:rPr>
        <w:t>Так, в 202</w:t>
      </w:r>
      <w:r w:rsidR="00A1756C" w:rsidRPr="001648EF">
        <w:rPr>
          <w:rFonts w:ascii="Times New Roman" w:hAnsi="Times New Roman"/>
          <w:sz w:val="28"/>
          <w:szCs w:val="28"/>
        </w:rPr>
        <w:t>2</w:t>
      </w:r>
      <w:r w:rsidRPr="001648EF">
        <w:rPr>
          <w:rFonts w:ascii="Times New Roman" w:hAnsi="Times New Roman"/>
          <w:sz w:val="28"/>
          <w:szCs w:val="28"/>
        </w:rPr>
        <w:t xml:space="preserve"> году</w:t>
      </w:r>
      <w:r w:rsidR="00A1756C" w:rsidRPr="001648EF">
        <w:rPr>
          <w:rFonts w:ascii="Times New Roman" w:hAnsi="Times New Roman"/>
          <w:sz w:val="28"/>
          <w:szCs w:val="28"/>
        </w:rPr>
        <w:t xml:space="preserve"> в городе было проведено </w:t>
      </w:r>
      <w:r w:rsidR="001248B0" w:rsidRPr="001648EF">
        <w:rPr>
          <w:rFonts w:ascii="Times New Roman" w:hAnsi="Times New Roman"/>
          <w:sz w:val="28"/>
          <w:szCs w:val="28"/>
        </w:rPr>
        <w:t>2934 официальных спортивных соревновани</w:t>
      </w:r>
      <w:r w:rsidR="00862DB1">
        <w:rPr>
          <w:rFonts w:ascii="Times New Roman" w:hAnsi="Times New Roman"/>
          <w:sz w:val="28"/>
          <w:szCs w:val="28"/>
        </w:rPr>
        <w:t>я</w:t>
      </w:r>
      <w:r w:rsidR="00AD4631" w:rsidRPr="001648EF">
        <w:rPr>
          <w:rFonts w:ascii="Times New Roman" w:hAnsi="Times New Roman"/>
          <w:sz w:val="28"/>
          <w:szCs w:val="28"/>
        </w:rPr>
        <w:t xml:space="preserve"> (в 2021 г. </w:t>
      </w:r>
      <w:r w:rsidR="00AE064F" w:rsidRPr="001648EF">
        <w:rPr>
          <w:rFonts w:ascii="Times New Roman" w:hAnsi="Times New Roman"/>
          <w:sz w:val="28"/>
          <w:szCs w:val="28"/>
        </w:rPr>
        <w:t>–</w:t>
      </w:r>
      <w:r w:rsidR="00AD4631" w:rsidRPr="001648EF">
        <w:rPr>
          <w:rFonts w:ascii="Times New Roman" w:hAnsi="Times New Roman"/>
          <w:sz w:val="28"/>
          <w:szCs w:val="28"/>
        </w:rPr>
        <w:t xml:space="preserve"> </w:t>
      </w:r>
      <w:r w:rsidR="00AE064F" w:rsidRPr="001648EF">
        <w:rPr>
          <w:rFonts w:ascii="Times New Roman" w:hAnsi="Times New Roman"/>
          <w:sz w:val="28"/>
          <w:szCs w:val="28"/>
        </w:rPr>
        <w:t>2155</w:t>
      </w:r>
      <w:r w:rsidR="00AD4631" w:rsidRPr="001648EF">
        <w:rPr>
          <w:rFonts w:ascii="Times New Roman" w:hAnsi="Times New Roman"/>
          <w:sz w:val="28"/>
          <w:szCs w:val="28"/>
        </w:rPr>
        <w:t>)</w:t>
      </w:r>
      <w:r w:rsidR="00AE064F" w:rsidRPr="001648EF">
        <w:rPr>
          <w:rFonts w:ascii="Times New Roman" w:hAnsi="Times New Roman"/>
          <w:sz w:val="28"/>
          <w:szCs w:val="28"/>
        </w:rPr>
        <w:t xml:space="preserve">, 825 спортивно-массовых мероприятий (в 2021 г. – 3270), </w:t>
      </w:r>
      <w:r w:rsidR="00997D6F" w:rsidRPr="001648EF">
        <w:rPr>
          <w:rFonts w:ascii="Times New Roman" w:hAnsi="Times New Roman"/>
          <w:sz w:val="28"/>
          <w:szCs w:val="28"/>
        </w:rPr>
        <w:t>а также 9200 культурно-просветительс</w:t>
      </w:r>
      <w:r w:rsidR="00E243AB" w:rsidRPr="001648EF">
        <w:rPr>
          <w:rFonts w:ascii="Times New Roman" w:hAnsi="Times New Roman"/>
          <w:sz w:val="28"/>
          <w:szCs w:val="28"/>
        </w:rPr>
        <w:t>ких,</w:t>
      </w:r>
      <w:r w:rsidR="00997D6F" w:rsidRPr="001648EF">
        <w:rPr>
          <w:rFonts w:ascii="Times New Roman" w:hAnsi="Times New Roman"/>
          <w:sz w:val="28"/>
          <w:szCs w:val="28"/>
        </w:rPr>
        <w:t xml:space="preserve"> театрально-зрелищных мероприятий</w:t>
      </w:r>
      <w:r w:rsidR="00E243AB" w:rsidRPr="001648EF">
        <w:rPr>
          <w:rFonts w:ascii="Times New Roman" w:hAnsi="Times New Roman"/>
          <w:sz w:val="28"/>
          <w:szCs w:val="28"/>
        </w:rPr>
        <w:t xml:space="preserve"> и религиозных мероприятий (в 2021 г. – 13 025). </w:t>
      </w:r>
      <w:r w:rsidR="00443F02" w:rsidRPr="001648EF">
        <w:rPr>
          <w:rFonts w:ascii="Times New Roman" w:hAnsi="Times New Roman"/>
          <w:sz w:val="28"/>
          <w:szCs w:val="28"/>
        </w:rPr>
        <w:t xml:space="preserve">Общий охват участников данных мероприятий составил </w:t>
      </w:r>
      <w:r w:rsidR="0037245D" w:rsidRPr="001648EF">
        <w:rPr>
          <w:rFonts w:ascii="Times New Roman" w:hAnsi="Times New Roman"/>
          <w:sz w:val="28"/>
          <w:szCs w:val="28"/>
        </w:rPr>
        <w:t xml:space="preserve">13,1 млн </w:t>
      </w:r>
      <w:r w:rsidR="001648EF" w:rsidRPr="001648EF">
        <w:rPr>
          <w:rFonts w:ascii="Times New Roman" w:hAnsi="Times New Roman"/>
          <w:sz w:val="28"/>
          <w:szCs w:val="28"/>
        </w:rPr>
        <w:t>человек</w:t>
      </w:r>
      <w:r w:rsidR="0037245D" w:rsidRPr="001648EF">
        <w:rPr>
          <w:rFonts w:ascii="Times New Roman" w:hAnsi="Times New Roman"/>
          <w:sz w:val="28"/>
          <w:szCs w:val="28"/>
        </w:rPr>
        <w:t xml:space="preserve"> (в 2021 г. – </w:t>
      </w:r>
      <w:r w:rsidR="002933E3" w:rsidRPr="001648EF">
        <w:rPr>
          <w:rFonts w:ascii="Times New Roman" w:hAnsi="Times New Roman"/>
          <w:sz w:val="28"/>
          <w:szCs w:val="28"/>
        </w:rPr>
        <w:t>7,9</w:t>
      </w:r>
      <w:r w:rsidR="001648EF" w:rsidRPr="001648EF">
        <w:rPr>
          <w:rFonts w:ascii="Times New Roman" w:hAnsi="Times New Roman"/>
          <w:sz w:val="28"/>
          <w:szCs w:val="28"/>
        </w:rPr>
        <w:t xml:space="preserve"> млн человек</w:t>
      </w:r>
      <w:r w:rsidR="0037245D" w:rsidRPr="001648EF">
        <w:rPr>
          <w:rFonts w:ascii="Times New Roman" w:hAnsi="Times New Roman"/>
          <w:sz w:val="28"/>
          <w:szCs w:val="28"/>
        </w:rPr>
        <w:t>)</w:t>
      </w:r>
      <w:r w:rsidR="001648EF" w:rsidRPr="001648EF">
        <w:rPr>
          <w:rFonts w:ascii="Times New Roman" w:hAnsi="Times New Roman"/>
          <w:sz w:val="28"/>
          <w:szCs w:val="28"/>
        </w:rPr>
        <w:t>.</w:t>
      </w:r>
    </w:p>
    <w:p w:rsidR="00937EFA" w:rsidRPr="00937EFA" w:rsidRDefault="00937EFA" w:rsidP="00937EFA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7EFA">
        <w:rPr>
          <w:rFonts w:ascii="Times New Roman" w:hAnsi="Times New Roman"/>
          <w:sz w:val="28"/>
          <w:szCs w:val="28"/>
        </w:rPr>
        <w:t xml:space="preserve"> спортивных учреждениях города проведено 1223 мероприяти</w:t>
      </w:r>
      <w:r w:rsidR="00862DB1">
        <w:rPr>
          <w:rFonts w:ascii="Times New Roman" w:hAnsi="Times New Roman"/>
          <w:sz w:val="28"/>
          <w:szCs w:val="28"/>
        </w:rPr>
        <w:t>я</w:t>
      </w:r>
      <w:r w:rsidRPr="00937EFA">
        <w:rPr>
          <w:rFonts w:ascii="Times New Roman" w:hAnsi="Times New Roman"/>
          <w:sz w:val="28"/>
          <w:szCs w:val="28"/>
        </w:rPr>
        <w:t xml:space="preserve"> антинаркотической направленности (в 2021 г. – 1380), в которые было вовлечено 107 тыс. чел. (в 2021 г. – 112 тыс. чел.).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За 202</w:t>
      </w:r>
      <w:r w:rsidR="00937EFA" w:rsidRPr="00242018">
        <w:rPr>
          <w:rFonts w:ascii="Times New Roman" w:hAnsi="Times New Roman"/>
          <w:sz w:val="28"/>
          <w:szCs w:val="28"/>
        </w:rPr>
        <w:t>2</w:t>
      </w:r>
      <w:r w:rsidRPr="00242018">
        <w:rPr>
          <w:rFonts w:ascii="Times New Roman" w:hAnsi="Times New Roman"/>
          <w:sz w:val="28"/>
          <w:szCs w:val="28"/>
        </w:rPr>
        <w:t xml:space="preserve"> год на указанных ресурсах вышло примерно 1000 материалов по данной тематике (</w:t>
      </w:r>
      <w:r w:rsidR="00242018" w:rsidRPr="00242018">
        <w:rPr>
          <w:rFonts w:ascii="Times New Roman" w:hAnsi="Times New Roman"/>
          <w:sz w:val="28"/>
          <w:szCs w:val="28"/>
        </w:rPr>
        <w:t xml:space="preserve">в </w:t>
      </w:r>
      <w:r w:rsidRPr="00242018">
        <w:rPr>
          <w:rFonts w:ascii="Times New Roman" w:hAnsi="Times New Roman"/>
          <w:sz w:val="28"/>
          <w:szCs w:val="28"/>
        </w:rPr>
        <w:t>202</w:t>
      </w:r>
      <w:r w:rsidR="00242018" w:rsidRPr="00242018">
        <w:rPr>
          <w:rFonts w:ascii="Times New Roman" w:hAnsi="Times New Roman"/>
          <w:sz w:val="28"/>
          <w:szCs w:val="28"/>
        </w:rPr>
        <w:t>1</w:t>
      </w:r>
      <w:r w:rsidRPr="00242018">
        <w:rPr>
          <w:rFonts w:ascii="Times New Roman" w:hAnsi="Times New Roman"/>
          <w:sz w:val="28"/>
          <w:szCs w:val="28"/>
        </w:rPr>
        <w:t xml:space="preserve"> г. – 800 материалов).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EC1BE0" w:rsidRPr="008C6B59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B59">
        <w:rPr>
          <w:rFonts w:ascii="Times New Roman" w:hAnsi="Times New Roman"/>
          <w:sz w:val="28"/>
          <w:szCs w:val="28"/>
        </w:rPr>
        <w:t>За 202</w:t>
      </w:r>
      <w:r w:rsidR="00242018" w:rsidRPr="008C6B59">
        <w:rPr>
          <w:rFonts w:ascii="Times New Roman" w:hAnsi="Times New Roman"/>
          <w:sz w:val="28"/>
          <w:szCs w:val="28"/>
        </w:rPr>
        <w:t>2</w:t>
      </w:r>
      <w:r w:rsidRPr="008C6B59">
        <w:rPr>
          <w:rFonts w:ascii="Times New Roman" w:hAnsi="Times New Roman"/>
          <w:sz w:val="28"/>
          <w:szCs w:val="28"/>
        </w:rPr>
        <w:t xml:space="preserve"> год по указанной тематике вышло более </w:t>
      </w:r>
      <w:r w:rsidR="00242018" w:rsidRPr="008C6B59">
        <w:rPr>
          <w:rFonts w:ascii="Times New Roman" w:hAnsi="Times New Roman"/>
          <w:sz w:val="28"/>
          <w:szCs w:val="28"/>
        </w:rPr>
        <w:t>10</w:t>
      </w:r>
      <w:r w:rsidRPr="008C6B59">
        <w:rPr>
          <w:rFonts w:ascii="Times New Roman" w:hAnsi="Times New Roman"/>
          <w:sz w:val="28"/>
          <w:szCs w:val="28"/>
        </w:rPr>
        <w:t>00 материалов в городских печатных изданиях (</w:t>
      </w:r>
      <w:r w:rsidR="00242018" w:rsidRPr="008C6B59">
        <w:rPr>
          <w:rFonts w:ascii="Times New Roman" w:hAnsi="Times New Roman"/>
          <w:sz w:val="28"/>
          <w:szCs w:val="28"/>
        </w:rPr>
        <w:t xml:space="preserve">в </w:t>
      </w:r>
      <w:r w:rsidRPr="008C6B59">
        <w:rPr>
          <w:rFonts w:ascii="Times New Roman" w:hAnsi="Times New Roman"/>
          <w:sz w:val="28"/>
          <w:szCs w:val="28"/>
        </w:rPr>
        <w:t>202</w:t>
      </w:r>
      <w:r w:rsidR="00B9222C" w:rsidRPr="008C6B59">
        <w:rPr>
          <w:rFonts w:ascii="Times New Roman" w:hAnsi="Times New Roman"/>
          <w:sz w:val="28"/>
          <w:szCs w:val="28"/>
        </w:rPr>
        <w:t>1</w:t>
      </w:r>
      <w:r w:rsidRPr="008C6B59">
        <w:rPr>
          <w:rFonts w:ascii="Times New Roman" w:hAnsi="Times New Roman"/>
          <w:sz w:val="28"/>
          <w:szCs w:val="28"/>
        </w:rPr>
        <w:t xml:space="preserve"> г. – </w:t>
      </w:r>
      <w:r w:rsidR="00242018" w:rsidRPr="008C6B59">
        <w:rPr>
          <w:rFonts w:ascii="Times New Roman" w:hAnsi="Times New Roman"/>
          <w:sz w:val="28"/>
          <w:szCs w:val="28"/>
        </w:rPr>
        <w:t>400</w:t>
      </w:r>
      <w:r w:rsidRPr="008C6B59">
        <w:rPr>
          <w:rFonts w:ascii="Times New Roman" w:hAnsi="Times New Roman"/>
          <w:sz w:val="28"/>
          <w:szCs w:val="28"/>
        </w:rPr>
        <w:t xml:space="preserve"> материалов) и не менее </w:t>
      </w:r>
      <w:r w:rsidR="008C6B59" w:rsidRPr="008C6B59">
        <w:rPr>
          <w:rFonts w:ascii="Times New Roman" w:hAnsi="Times New Roman"/>
          <w:sz w:val="28"/>
          <w:szCs w:val="28"/>
        </w:rPr>
        <w:t>7</w:t>
      </w:r>
      <w:r w:rsidRPr="008C6B59">
        <w:rPr>
          <w:rFonts w:ascii="Times New Roman" w:hAnsi="Times New Roman"/>
          <w:sz w:val="28"/>
          <w:szCs w:val="28"/>
        </w:rPr>
        <w:t>00 – в федеральных изданиях (</w:t>
      </w:r>
      <w:r w:rsidR="00862DB1">
        <w:rPr>
          <w:rFonts w:ascii="Times New Roman" w:hAnsi="Times New Roman"/>
          <w:sz w:val="28"/>
          <w:szCs w:val="28"/>
        </w:rPr>
        <w:t>в</w:t>
      </w:r>
      <w:r w:rsidR="008C6B59" w:rsidRPr="008C6B59">
        <w:rPr>
          <w:rFonts w:ascii="Times New Roman" w:hAnsi="Times New Roman"/>
          <w:sz w:val="28"/>
          <w:szCs w:val="28"/>
        </w:rPr>
        <w:t xml:space="preserve"> </w:t>
      </w:r>
      <w:r w:rsidRPr="008C6B59">
        <w:rPr>
          <w:rFonts w:ascii="Times New Roman" w:hAnsi="Times New Roman"/>
          <w:sz w:val="28"/>
          <w:szCs w:val="28"/>
        </w:rPr>
        <w:t>2021 г. – 1000 материалов).</w:t>
      </w:r>
    </w:p>
    <w:p w:rsidR="00F47D01" w:rsidRPr="00510A30" w:rsidRDefault="00F47D01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с детьми, подростками и молодежью, которые уже попробовали наркотики, но у них еще не возникла болезненная зависимость от них (нет </w:t>
      </w:r>
      <w:proofErr w:type="spellStart"/>
      <w:r w:rsidRPr="00510A30">
        <w:rPr>
          <w:rFonts w:ascii="Times New Roman" w:hAnsi="Times New Roman"/>
          <w:sz w:val="28"/>
          <w:szCs w:val="28"/>
        </w:rPr>
        <w:t>наркозаболевания</w:t>
      </w:r>
      <w:proofErr w:type="spellEnd"/>
      <w:r w:rsidRPr="00510A30">
        <w:rPr>
          <w:rFonts w:ascii="Times New Roman" w:hAnsi="Times New Roman"/>
          <w:sz w:val="28"/>
          <w:szCs w:val="28"/>
        </w:rPr>
        <w:t>).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:rsidR="00F47D01" w:rsidRPr="00510A30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 </w:t>
      </w:r>
      <w:r w:rsidR="00F47D01" w:rsidRPr="00510A30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="002460AC" w:rsidRPr="00510A30">
        <w:rPr>
          <w:rFonts w:ascii="Times New Roman" w:hAnsi="Times New Roman"/>
          <w:sz w:val="28"/>
          <w:szCs w:val="28"/>
        </w:rPr>
        <w:t>привитии</w:t>
      </w:r>
      <w:r w:rsidRPr="00510A30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lastRenderedPageBreak/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Pr="00510A30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510A30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Так, в 2022 году с участием </w:t>
      </w:r>
      <w:r w:rsidR="0072459E">
        <w:rPr>
          <w:rFonts w:ascii="Times New Roman" w:hAnsi="Times New Roman"/>
          <w:sz w:val="28"/>
          <w:szCs w:val="28"/>
        </w:rPr>
        <w:t>наркологов проведено 20 </w:t>
      </w:r>
      <w:r w:rsidRPr="00510A30">
        <w:rPr>
          <w:rFonts w:ascii="Times New Roman" w:hAnsi="Times New Roman"/>
          <w:sz w:val="28"/>
          <w:szCs w:val="28"/>
        </w:rPr>
        <w:t>360 профилактических мероприяти</w:t>
      </w:r>
      <w:r w:rsidR="0072459E">
        <w:rPr>
          <w:rFonts w:ascii="Times New Roman" w:hAnsi="Times New Roman"/>
          <w:sz w:val="28"/>
          <w:szCs w:val="28"/>
        </w:rPr>
        <w:t>й (в 2021 г. – 15 </w:t>
      </w:r>
      <w:r w:rsidRPr="00510A30">
        <w:rPr>
          <w:rFonts w:ascii="Times New Roman" w:hAnsi="Times New Roman"/>
          <w:sz w:val="28"/>
          <w:szCs w:val="28"/>
        </w:rPr>
        <w:t xml:space="preserve">944), в том числе в </w:t>
      </w:r>
      <w:r w:rsidR="00264A66">
        <w:rPr>
          <w:rFonts w:ascii="Times New Roman" w:hAnsi="Times New Roman"/>
          <w:sz w:val="28"/>
          <w:szCs w:val="28"/>
        </w:rPr>
        <w:t>форме интерактивных лекций – 10 </w:t>
      </w:r>
      <w:r w:rsidRPr="00510A30">
        <w:rPr>
          <w:rFonts w:ascii="Times New Roman" w:hAnsi="Times New Roman"/>
          <w:sz w:val="28"/>
          <w:szCs w:val="28"/>
        </w:rPr>
        <w:t>308 (в 2021 г. – 6206)</w:t>
      </w:r>
      <w:r w:rsidR="0072459E">
        <w:rPr>
          <w:rFonts w:ascii="Times New Roman" w:hAnsi="Times New Roman"/>
          <w:sz w:val="28"/>
          <w:szCs w:val="28"/>
        </w:rPr>
        <w:t>, обучающих семинаров – 6753 (в </w:t>
      </w:r>
      <w:r w:rsidR="00264A66">
        <w:rPr>
          <w:rFonts w:ascii="Times New Roman" w:hAnsi="Times New Roman"/>
          <w:sz w:val="28"/>
          <w:szCs w:val="28"/>
        </w:rPr>
        <w:t>2021 </w:t>
      </w:r>
      <w:r w:rsidRPr="00510A30">
        <w:rPr>
          <w:rFonts w:ascii="Times New Roman" w:hAnsi="Times New Roman"/>
          <w:sz w:val="28"/>
          <w:szCs w:val="28"/>
        </w:rPr>
        <w:t xml:space="preserve">г. – 6497), психологических и социальных тренингов – 2411 (в 2021 г. – 1558). </w:t>
      </w:r>
    </w:p>
    <w:p w:rsidR="00175CC7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Указанные мероприятия проводились в 804 орг</w:t>
      </w:r>
      <w:r w:rsidR="0072459E">
        <w:rPr>
          <w:rFonts w:ascii="Times New Roman" w:hAnsi="Times New Roman"/>
          <w:sz w:val="28"/>
          <w:szCs w:val="28"/>
        </w:rPr>
        <w:t>анизациях города (в 2021 г. – в </w:t>
      </w:r>
      <w:r w:rsidRPr="00510A30">
        <w:rPr>
          <w:rFonts w:ascii="Times New Roman" w:hAnsi="Times New Roman"/>
          <w:sz w:val="28"/>
          <w:szCs w:val="28"/>
        </w:rPr>
        <w:t>804), в том числе в 571 общеобразовательной орга</w:t>
      </w:r>
      <w:r w:rsidR="0072459E">
        <w:rPr>
          <w:rFonts w:ascii="Times New Roman" w:hAnsi="Times New Roman"/>
          <w:sz w:val="28"/>
          <w:szCs w:val="28"/>
        </w:rPr>
        <w:t>низации (школах) (в 2021 г. – в </w:t>
      </w:r>
      <w:r w:rsidRPr="00510A30">
        <w:rPr>
          <w:rFonts w:ascii="Times New Roman" w:hAnsi="Times New Roman"/>
          <w:sz w:val="28"/>
          <w:szCs w:val="28"/>
        </w:rPr>
        <w:t>462), в 161 колледже (в 2021 г. – в 67), в 49 организациях социального характера, оказывающих помощь семье и детям (в 2021 г. – в 56).</w:t>
      </w:r>
    </w:p>
    <w:p w:rsidR="00F47D01" w:rsidRPr="0058753D" w:rsidRDefault="00F47D01" w:rsidP="00175CC7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во всех образовательных организациях, подведомственных департаментам образования и науки</w:t>
      </w:r>
      <w:r w:rsidR="00572CAE">
        <w:rPr>
          <w:rFonts w:ascii="Times New Roman" w:hAnsi="Times New Roman"/>
          <w:sz w:val="28"/>
          <w:szCs w:val="28"/>
        </w:rPr>
        <w:t xml:space="preserve"> города Москвы</w:t>
      </w:r>
      <w:r w:rsidRPr="0058753D">
        <w:rPr>
          <w:rFonts w:ascii="Times New Roman" w:hAnsi="Times New Roman"/>
          <w:sz w:val="28"/>
          <w:szCs w:val="28"/>
        </w:rPr>
        <w:t>, здравоохранения</w:t>
      </w:r>
      <w:r w:rsidR="00572CAE" w:rsidRPr="00572CAE">
        <w:rPr>
          <w:rFonts w:ascii="Times New Roman" w:hAnsi="Times New Roman"/>
          <w:sz w:val="28"/>
          <w:szCs w:val="28"/>
        </w:rPr>
        <w:t xml:space="preserve"> </w:t>
      </w:r>
      <w:r w:rsidR="00572CAE">
        <w:rPr>
          <w:rFonts w:ascii="Times New Roman" w:hAnsi="Times New Roman"/>
          <w:sz w:val="28"/>
          <w:szCs w:val="28"/>
        </w:rPr>
        <w:t>города Москвы</w:t>
      </w:r>
      <w:r w:rsidRPr="0058753D">
        <w:rPr>
          <w:rFonts w:ascii="Times New Roman" w:hAnsi="Times New Roman"/>
          <w:sz w:val="28"/>
          <w:szCs w:val="28"/>
        </w:rPr>
        <w:t xml:space="preserve">, спорта города Москвы. </w:t>
      </w:r>
    </w:p>
    <w:p w:rsidR="00AE7BD1" w:rsidRPr="0058753D" w:rsidRDefault="00510A30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В 2022 году профилактические медицинские осмотры прошли 112 498 обучающихся (в 2021 г. – 109 589). По результатам подтверждающего химико-токсикологического исследования выявлено 10 наркопотребителей (в 2021 г. – 18).</w:t>
      </w:r>
    </w:p>
    <w:p w:rsidR="00F47D01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наркологов по изменению </w:t>
      </w:r>
      <w:proofErr w:type="spellStart"/>
      <w:r w:rsidRPr="0058753D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8753D">
        <w:rPr>
          <w:rFonts w:ascii="Times New Roman" w:hAnsi="Times New Roman"/>
          <w:sz w:val="28"/>
          <w:szCs w:val="28"/>
        </w:rPr>
        <w:t xml:space="preserve"> форм поведения. После получения письменного информированного согласия указанные лица направлены в наркологическую службу для включения в индивидуальные лечебно-профилактические или лечебно-реабилитационные программы.</w:t>
      </w:r>
    </w:p>
    <w:p w:rsidR="0089000E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уделено соц</w:t>
      </w:r>
      <w:r w:rsidR="00456086" w:rsidRPr="0058753D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58753D">
        <w:rPr>
          <w:rFonts w:ascii="Times New Roman" w:hAnsi="Times New Roman"/>
          <w:sz w:val="28"/>
          <w:szCs w:val="28"/>
        </w:rPr>
        <w:t xml:space="preserve">. </w:t>
      </w:r>
    </w:p>
    <w:p w:rsidR="0089000E" w:rsidRPr="0058753D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Так, </w:t>
      </w:r>
      <w:proofErr w:type="gramStart"/>
      <w:r w:rsidRPr="0058753D">
        <w:rPr>
          <w:rFonts w:ascii="Times New Roman" w:hAnsi="Times New Roman"/>
          <w:sz w:val="28"/>
          <w:szCs w:val="28"/>
        </w:rPr>
        <w:t>в подведомственном Департаменту труда</w:t>
      </w:r>
      <w:proofErr w:type="gramEnd"/>
      <w:r w:rsidRPr="0058753D">
        <w:rPr>
          <w:rFonts w:ascii="Times New Roman" w:hAnsi="Times New Roman"/>
          <w:sz w:val="28"/>
          <w:szCs w:val="28"/>
        </w:rPr>
        <w:t xml:space="preserve"> и социальной защиты населения города Москвы учреждении – ГБУ города Москвы «Социально-реабилитационный центр для несовершеннолетних «Возрождение»</w:t>
      </w:r>
      <w:r w:rsidR="00B9222C" w:rsidRPr="0058753D">
        <w:rPr>
          <w:rFonts w:ascii="Times New Roman" w:hAnsi="Times New Roman"/>
          <w:sz w:val="28"/>
          <w:szCs w:val="28"/>
        </w:rPr>
        <w:t xml:space="preserve"> (далее – ГБУ СРЦ «Возрождение»)</w:t>
      </w:r>
      <w:r w:rsidRPr="0058753D">
        <w:rPr>
          <w:rFonts w:ascii="Times New Roman" w:hAnsi="Times New Roman"/>
          <w:sz w:val="28"/>
          <w:szCs w:val="28"/>
        </w:rPr>
        <w:t xml:space="preserve"> </w:t>
      </w:r>
      <w:r w:rsidR="0089000E" w:rsidRPr="0058753D">
        <w:rPr>
          <w:rFonts w:ascii="Times New Roman" w:hAnsi="Times New Roman"/>
          <w:sz w:val="28"/>
          <w:szCs w:val="28"/>
        </w:rPr>
        <w:t>несовершеннолетним оказывается социальная помощь по психологическому, педагогическому, юридическому, медицинскому направлени</w:t>
      </w:r>
      <w:r w:rsidR="00572CAE">
        <w:rPr>
          <w:rFonts w:ascii="Times New Roman" w:hAnsi="Times New Roman"/>
          <w:sz w:val="28"/>
          <w:szCs w:val="28"/>
        </w:rPr>
        <w:t>ям</w:t>
      </w:r>
      <w:r w:rsidR="0089000E" w:rsidRPr="0058753D">
        <w:rPr>
          <w:rFonts w:ascii="Times New Roman" w:hAnsi="Times New Roman"/>
          <w:sz w:val="28"/>
          <w:szCs w:val="28"/>
        </w:rPr>
        <w:t xml:space="preserve"> в стационарной и полустационарной формах.</w:t>
      </w:r>
    </w:p>
    <w:p w:rsidR="0089000E" w:rsidRPr="0058753D" w:rsidRDefault="0089000E" w:rsidP="0089000E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Стационарное отделение ГБУ СРЦ «Возрождение» рассчитано на 20 мест. Созданы выездные окружные службы для работы с подростками в полустационарной форме. В нестационарной форме реализуется программа «Социальное сопровождение подростков, имеющих опыт эпизодического употребления ПАВ», срок проведения – 1 год. В стационарной форме реализуется Программа реабилитации и социальной адаптации несовершеннолетних, имеющих опыт употребления ПАВ, срок проведения – от 6 месяцев.</w:t>
      </w:r>
    </w:p>
    <w:p w:rsidR="0089000E" w:rsidRPr="00AB0874" w:rsidRDefault="0089000E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874">
        <w:rPr>
          <w:rFonts w:ascii="Times New Roman" w:hAnsi="Times New Roman"/>
          <w:sz w:val="28"/>
          <w:szCs w:val="28"/>
        </w:rPr>
        <w:t>В 202</w:t>
      </w:r>
      <w:r w:rsidR="005F0CE8">
        <w:rPr>
          <w:rFonts w:ascii="Times New Roman" w:hAnsi="Times New Roman"/>
          <w:sz w:val="28"/>
          <w:szCs w:val="28"/>
        </w:rPr>
        <w:t>2</w:t>
      </w:r>
      <w:r w:rsidRPr="00AB0874">
        <w:rPr>
          <w:rFonts w:ascii="Times New Roman" w:hAnsi="Times New Roman"/>
          <w:sz w:val="28"/>
          <w:szCs w:val="28"/>
        </w:rPr>
        <w:t xml:space="preserve"> году в ГБУ СРЦ «Возрождение» социальные услуги в стационарной форме были предоставлены </w:t>
      </w:r>
      <w:r w:rsidR="00AB0874" w:rsidRPr="00AB0874">
        <w:rPr>
          <w:rFonts w:ascii="Times New Roman" w:hAnsi="Times New Roman"/>
          <w:sz w:val="28"/>
          <w:szCs w:val="28"/>
        </w:rPr>
        <w:t>48 несовершеннолетним лицам (в 2021 г. – 57), в полустационарной форме – 297 подростк</w:t>
      </w:r>
      <w:r w:rsidR="00CA44E8">
        <w:rPr>
          <w:rFonts w:ascii="Times New Roman" w:hAnsi="Times New Roman"/>
          <w:sz w:val="28"/>
          <w:szCs w:val="28"/>
        </w:rPr>
        <w:t>ам</w:t>
      </w:r>
      <w:r w:rsidR="00AB0874" w:rsidRPr="00AB0874">
        <w:rPr>
          <w:rFonts w:ascii="Times New Roman" w:hAnsi="Times New Roman"/>
          <w:sz w:val="28"/>
          <w:szCs w:val="28"/>
        </w:rPr>
        <w:t xml:space="preserve"> (в 2021 г. – 351).</w:t>
      </w:r>
    </w:p>
    <w:p w:rsidR="00CC6804" w:rsidRPr="00E01FD8" w:rsidRDefault="00165F40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BC8">
        <w:rPr>
          <w:rFonts w:ascii="Times New Roman" w:hAnsi="Times New Roman"/>
          <w:sz w:val="28"/>
          <w:szCs w:val="28"/>
        </w:rPr>
        <w:lastRenderedPageBreak/>
        <w:t>В 20</w:t>
      </w:r>
      <w:r w:rsidR="00A6072B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2</w:t>
      </w:r>
      <w:r w:rsidRPr="00102BC8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102BC8">
        <w:rPr>
          <w:rFonts w:ascii="Times New Roman" w:hAnsi="Times New Roman"/>
          <w:sz w:val="28"/>
          <w:szCs w:val="28"/>
        </w:rPr>
        <w:t>а профилактическ</w:t>
      </w:r>
      <w:r w:rsidR="00E06586" w:rsidRPr="00102BC8">
        <w:rPr>
          <w:rFonts w:ascii="Times New Roman" w:hAnsi="Times New Roman"/>
          <w:sz w:val="28"/>
          <w:szCs w:val="28"/>
        </w:rPr>
        <w:t>ом</w:t>
      </w:r>
      <w:r w:rsidR="001861EA" w:rsidRPr="00102BC8">
        <w:rPr>
          <w:rFonts w:ascii="Times New Roman" w:hAnsi="Times New Roman"/>
          <w:sz w:val="28"/>
          <w:szCs w:val="28"/>
        </w:rPr>
        <w:t xml:space="preserve"> учёт</w:t>
      </w:r>
      <w:r w:rsidR="00E06586" w:rsidRPr="00102BC8">
        <w:rPr>
          <w:rFonts w:ascii="Times New Roman" w:hAnsi="Times New Roman"/>
          <w:sz w:val="28"/>
          <w:szCs w:val="28"/>
        </w:rPr>
        <w:t>е</w:t>
      </w:r>
      <w:r w:rsidRPr="00102BC8">
        <w:rPr>
          <w:rFonts w:ascii="Times New Roman" w:hAnsi="Times New Roman"/>
          <w:sz w:val="28"/>
          <w:szCs w:val="28"/>
        </w:rPr>
        <w:t xml:space="preserve">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102BC8">
        <w:rPr>
          <w:rFonts w:ascii="Times New Roman" w:hAnsi="Times New Roman"/>
          <w:sz w:val="28"/>
          <w:szCs w:val="28"/>
        </w:rPr>
        <w:t xml:space="preserve"> состояло </w:t>
      </w:r>
      <w:r w:rsidRPr="00102BC8">
        <w:rPr>
          <w:rFonts w:ascii="Times New Roman" w:hAnsi="Times New Roman"/>
          <w:sz w:val="28"/>
          <w:szCs w:val="28"/>
        </w:rPr>
        <w:br/>
      </w:r>
      <w:r w:rsidR="00102BC8" w:rsidRPr="00102BC8">
        <w:rPr>
          <w:rFonts w:ascii="Times New Roman" w:hAnsi="Times New Roman"/>
          <w:sz w:val="28"/>
          <w:szCs w:val="28"/>
        </w:rPr>
        <w:t>337</w:t>
      </w:r>
      <w:r w:rsidR="001861EA" w:rsidRPr="00102BC8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 w:rsidRPr="00102BC8">
        <w:rPr>
          <w:rFonts w:ascii="Times New Roman" w:hAnsi="Times New Roman"/>
          <w:sz w:val="28"/>
          <w:szCs w:val="28"/>
        </w:rPr>
        <w:t xml:space="preserve"> (</w:t>
      </w:r>
      <w:r w:rsidR="00CA44E8">
        <w:rPr>
          <w:rFonts w:ascii="Times New Roman" w:hAnsi="Times New Roman"/>
          <w:sz w:val="28"/>
          <w:szCs w:val="28"/>
        </w:rPr>
        <w:t xml:space="preserve">в </w:t>
      </w:r>
      <w:r w:rsidRPr="00102BC8">
        <w:rPr>
          <w:rFonts w:ascii="Times New Roman" w:hAnsi="Times New Roman"/>
          <w:sz w:val="28"/>
          <w:szCs w:val="28"/>
        </w:rPr>
        <w:t>20</w:t>
      </w:r>
      <w:r w:rsidR="00CC6804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1</w:t>
      </w:r>
      <w:r w:rsidR="00CC6804" w:rsidRPr="00102BC8">
        <w:rPr>
          <w:rFonts w:ascii="Times New Roman" w:hAnsi="Times New Roman"/>
          <w:sz w:val="28"/>
          <w:szCs w:val="28"/>
        </w:rPr>
        <w:t> </w:t>
      </w:r>
      <w:r w:rsidRPr="00102BC8">
        <w:rPr>
          <w:rFonts w:ascii="Times New Roman" w:hAnsi="Times New Roman"/>
          <w:sz w:val="28"/>
          <w:szCs w:val="28"/>
        </w:rPr>
        <w:t xml:space="preserve">г. – </w:t>
      </w:r>
      <w:r w:rsidR="00CC6804" w:rsidRPr="00102BC8">
        <w:rPr>
          <w:rFonts w:ascii="Times New Roman" w:hAnsi="Times New Roman"/>
          <w:sz w:val="28"/>
          <w:szCs w:val="28"/>
        </w:rPr>
        <w:t>3</w:t>
      </w:r>
      <w:r w:rsidR="00102BC8" w:rsidRPr="00102BC8">
        <w:rPr>
          <w:rFonts w:ascii="Times New Roman" w:hAnsi="Times New Roman"/>
          <w:sz w:val="28"/>
          <w:szCs w:val="28"/>
        </w:rPr>
        <w:t>4</w:t>
      </w:r>
      <w:r w:rsidR="00CC6804" w:rsidRPr="00102BC8">
        <w:rPr>
          <w:rFonts w:ascii="Times New Roman" w:hAnsi="Times New Roman"/>
          <w:sz w:val="28"/>
          <w:szCs w:val="28"/>
        </w:rPr>
        <w:t>5</w:t>
      </w:r>
      <w:r w:rsidRPr="00102BC8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на учете несовершеннолетних лиц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1FD8">
        <w:rPr>
          <w:rFonts w:ascii="Times New Roman" w:hAnsi="Times New Roman"/>
          <w:sz w:val="28"/>
          <w:szCs w:val="28"/>
        </w:rPr>
        <w:t xml:space="preserve">возросла с </w:t>
      </w:r>
      <w:r w:rsidR="00CC6804" w:rsidRPr="00E01FD8">
        <w:rPr>
          <w:rFonts w:ascii="Times New Roman" w:hAnsi="Times New Roman"/>
          <w:sz w:val="28"/>
          <w:szCs w:val="28"/>
        </w:rPr>
        <w:t>8,</w:t>
      </w:r>
      <w:r w:rsidR="00E01FD8" w:rsidRPr="00E01FD8">
        <w:rPr>
          <w:rFonts w:ascii="Times New Roman" w:hAnsi="Times New Roman"/>
          <w:sz w:val="28"/>
          <w:szCs w:val="28"/>
        </w:rPr>
        <w:t>6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CC6804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1</w:t>
      </w:r>
      <w:r w:rsidR="00CC6804" w:rsidRPr="00E01FD8">
        <w:rPr>
          <w:rFonts w:ascii="Times New Roman" w:hAnsi="Times New Roman"/>
          <w:sz w:val="28"/>
          <w:szCs w:val="28"/>
        </w:rPr>
        <w:t> г.</w:t>
      </w:r>
      <w:r w:rsidRPr="00E01FD8">
        <w:rPr>
          <w:rFonts w:ascii="Times New Roman" w:hAnsi="Times New Roman"/>
          <w:sz w:val="28"/>
          <w:szCs w:val="28"/>
        </w:rPr>
        <w:t xml:space="preserve"> до </w:t>
      </w:r>
      <w:r w:rsidR="00E01FD8" w:rsidRPr="00E01FD8">
        <w:rPr>
          <w:rFonts w:ascii="Times New Roman" w:hAnsi="Times New Roman"/>
          <w:sz w:val="28"/>
          <w:szCs w:val="28"/>
        </w:rPr>
        <w:t>9,5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A6072B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2</w:t>
      </w:r>
      <w:r w:rsidRPr="00E01FD8">
        <w:rPr>
          <w:rFonts w:ascii="Times New Roman" w:hAnsi="Times New Roman"/>
          <w:sz w:val="28"/>
          <w:szCs w:val="28"/>
        </w:rPr>
        <w:t xml:space="preserve"> г. </w:t>
      </w:r>
    </w:p>
    <w:p w:rsidR="001861EA" w:rsidRPr="00561B8F" w:rsidRDefault="00ED26E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B8F">
        <w:rPr>
          <w:rFonts w:ascii="Times New Roman" w:hAnsi="Times New Roman"/>
          <w:sz w:val="28"/>
          <w:szCs w:val="28"/>
        </w:rPr>
        <w:t>Отмечен</w:t>
      </w:r>
      <w:r w:rsidR="006A3CF6" w:rsidRPr="00561B8F">
        <w:rPr>
          <w:rFonts w:ascii="Times New Roman" w:hAnsi="Times New Roman"/>
          <w:sz w:val="28"/>
          <w:szCs w:val="28"/>
        </w:rPr>
        <w:t>о</w:t>
      </w:r>
      <w:r w:rsidRPr="00561B8F">
        <w:rPr>
          <w:rFonts w:ascii="Times New Roman" w:hAnsi="Times New Roman"/>
          <w:sz w:val="28"/>
          <w:szCs w:val="28"/>
        </w:rPr>
        <w:t xml:space="preserve"> </w:t>
      </w:r>
      <w:r w:rsidR="00561B8F" w:rsidRPr="00561B8F">
        <w:rPr>
          <w:rFonts w:ascii="Times New Roman" w:hAnsi="Times New Roman"/>
          <w:sz w:val="28"/>
          <w:szCs w:val="28"/>
        </w:rPr>
        <w:t>снижение</w:t>
      </w:r>
      <w:r w:rsidRPr="00561B8F">
        <w:rPr>
          <w:rFonts w:ascii="Times New Roman" w:hAnsi="Times New Roman"/>
          <w:sz w:val="28"/>
          <w:szCs w:val="28"/>
        </w:rPr>
        <w:t xml:space="preserve"> числа</w:t>
      </w:r>
      <w:r w:rsidR="00165F40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proofErr w:type="spellStart"/>
      <w:r w:rsidRPr="00561B8F">
        <w:rPr>
          <w:rFonts w:ascii="Times New Roman" w:hAnsi="Times New Roman"/>
          <w:sz w:val="28"/>
          <w:szCs w:val="28"/>
        </w:rPr>
        <w:t>нарко</w:t>
      </w:r>
      <w:r w:rsidR="00165F40" w:rsidRPr="00561B8F">
        <w:rPr>
          <w:rFonts w:ascii="Times New Roman" w:hAnsi="Times New Roman"/>
          <w:sz w:val="28"/>
          <w:szCs w:val="28"/>
        </w:rPr>
        <w:t>преступления</w:t>
      </w:r>
      <w:proofErr w:type="spellEnd"/>
      <w:r w:rsidR="00AC24BA" w:rsidRPr="00561B8F">
        <w:rPr>
          <w:rFonts w:ascii="Times New Roman" w:hAnsi="Times New Roman"/>
          <w:sz w:val="28"/>
          <w:szCs w:val="28"/>
        </w:rPr>
        <w:t xml:space="preserve"> (</w:t>
      </w:r>
      <w:r w:rsidR="00165F40" w:rsidRPr="00561B8F">
        <w:rPr>
          <w:rFonts w:ascii="Times New Roman" w:hAnsi="Times New Roman"/>
          <w:sz w:val="28"/>
          <w:szCs w:val="28"/>
        </w:rPr>
        <w:t xml:space="preserve">с </w:t>
      </w:r>
      <w:r w:rsidR="00561B8F" w:rsidRPr="00561B8F">
        <w:rPr>
          <w:rFonts w:ascii="Times New Roman" w:hAnsi="Times New Roman"/>
          <w:sz w:val="28"/>
          <w:szCs w:val="28"/>
        </w:rPr>
        <w:t>5</w:t>
      </w:r>
      <w:r w:rsidRPr="00561B8F">
        <w:rPr>
          <w:rFonts w:ascii="Times New Roman" w:hAnsi="Times New Roman"/>
          <w:sz w:val="28"/>
          <w:szCs w:val="28"/>
        </w:rPr>
        <w:t>3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1</w:t>
      </w:r>
      <w:r w:rsidR="00165F40"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165F40" w:rsidRPr="00561B8F">
        <w:rPr>
          <w:rFonts w:ascii="Times New Roman" w:hAnsi="Times New Roman"/>
          <w:sz w:val="28"/>
          <w:szCs w:val="28"/>
        </w:rPr>
        <w:t xml:space="preserve"> до </w:t>
      </w:r>
      <w:r w:rsidR="00561B8F" w:rsidRPr="00561B8F">
        <w:rPr>
          <w:rFonts w:ascii="Times New Roman" w:hAnsi="Times New Roman"/>
          <w:sz w:val="28"/>
          <w:szCs w:val="28"/>
        </w:rPr>
        <w:t>41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="00A6072B"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2</w:t>
      </w:r>
      <w:r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AC24BA" w:rsidRPr="00561B8F">
        <w:rPr>
          <w:rFonts w:ascii="Times New Roman" w:hAnsi="Times New Roman"/>
          <w:sz w:val="28"/>
          <w:szCs w:val="28"/>
        </w:rPr>
        <w:t>).</w:t>
      </w:r>
      <w:r w:rsidR="00872C3E">
        <w:rPr>
          <w:rFonts w:ascii="Times New Roman" w:hAnsi="Times New Roman"/>
          <w:sz w:val="28"/>
          <w:szCs w:val="28"/>
        </w:rPr>
        <w:t xml:space="preserve"> При этом</w:t>
      </w:r>
      <w:r w:rsidR="00872C3E" w:rsidRPr="00872C3E">
        <w:rPr>
          <w:rFonts w:ascii="Times New Roman" w:hAnsi="Times New Roman"/>
          <w:sz w:val="28"/>
          <w:szCs w:val="28"/>
        </w:rPr>
        <w:t xml:space="preserve"> </w:t>
      </w:r>
      <w:r w:rsidR="00872C3E" w:rsidRPr="00561B8F">
        <w:rPr>
          <w:rFonts w:ascii="Times New Roman" w:hAnsi="Times New Roman"/>
          <w:sz w:val="28"/>
          <w:szCs w:val="28"/>
        </w:rPr>
        <w:t>числ</w:t>
      </w:r>
      <w:r w:rsidR="00872C3E">
        <w:rPr>
          <w:rFonts w:ascii="Times New Roman" w:hAnsi="Times New Roman"/>
          <w:sz w:val="28"/>
          <w:szCs w:val="28"/>
        </w:rPr>
        <w:t>о</w:t>
      </w:r>
      <w:r w:rsidR="00872C3E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r w:rsidR="00872C3E">
        <w:rPr>
          <w:rFonts w:ascii="Times New Roman" w:hAnsi="Times New Roman"/>
          <w:sz w:val="28"/>
          <w:szCs w:val="28"/>
        </w:rPr>
        <w:t>административные правонарушения, связанные с потреблением наркотиков</w:t>
      </w:r>
      <w:r w:rsidR="00776FAD">
        <w:rPr>
          <w:rFonts w:ascii="Times New Roman" w:hAnsi="Times New Roman"/>
          <w:sz w:val="28"/>
          <w:szCs w:val="28"/>
        </w:rPr>
        <w:t>, или в состоянии наркотического опьянения, возросло</w:t>
      </w:r>
      <w:r w:rsidR="00872C3E" w:rsidRPr="00561B8F">
        <w:rPr>
          <w:rFonts w:ascii="Times New Roman" w:hAnsi="Times New Roman"/>
          <w:sz w:val="28"/>
          <w:szCs w:val="28"/>
        </w:rPr>
        <w:t xml:space="preserve"> (с </w:t>
      </w:r>
      <w:r w:rsidR="00776FAD">
        <w:rPr>
          <w:rFonts w:ascii="Times New Roman" w:hAnsi="Times New Roman"/>
          <w:sz w:val="28"/>
          <w:szCs w:val="28"/>
        </w:rPr>
        <w:t>277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2021 г. до </w:t>
      </w:r>
      <w:r w:rsidR="00776FAD">
        <w:rPr>
          <w:rFonts w:ascii="Times New Roman" w:hAnsi="Times New Roman"/>
          <w:sz w:val="28"/>
          <w:szCs w:val="28"/>
        </w:rPr>
        <w:t>321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2022 г.)</w:t>
      </w:r>
      <w:r w:rsidR="00872C3E">
        <w:rPr>
          <w:rFonts w:ascii="Times New Roman" w:hAnsi="Times New Roman"/>
          <w:sz w:val="28"/>
          <w:szCs w:val="28"/>
        </w:rPr>
        <w:t xml:space="preserve"> </w:t>
      </w:r>
    </w:p>
    <w:p w:rsidR="00AC24BA" w:rsidRPr="00741D9E" w:rsidRDefault="00EC6B80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41D9E">
        <w:rPr>
          <w:sz w:val="28"/>
          <w:szCs w:val="28"/>
        </w:rPr>
        <w:t>Показатель уровня вовлеченности несовершеннолетних в незаконный оборот наркотиков, исходя из ч</w:t>
      </w:r>
      <w:r w:rsidR="002D7194" w:rsidRPr="00741D9E">
        <w:rPr>
          <w:rStyle w:val="FontStyle12"/>
          <w:sz w:val="28"/>
          <w:szCs w:val="28"/>
        </w:rPr>
        <w:t>исл</w:t>
      </w:r>
      <w:r w:rsidRPr="00741D9E">
        <w:rPr>
          <w:rStyle w:val="FontStyle12"/>
          <w:sz w:val="28"/>
          <w:szCs w:val="28"/>
        </w:rPr>
        <w:t>а</w:t>
      </w:r>
      <w:r w:rsidR="002D7194" w:rsidRPr="00741D9E">
        <w:rPr>
          <w:rStyle w:val="FontStyle12"/>
          <w:sz w:val="28"/>
          <w:szCs w:val="28"/>
        </w:rPr>
        <w:t xml:space="preserve"> совершенных несовершеннолетними лицами </w:t>
      </w:r>
      <w:r w:rsidR="008A3DBD" w:rsidRPr="00741D9E">
        <w:rPr>
          <w:rStyle w:val="FontStyle12"/>
          <w:sz w:val="28"/>
          <w:szCs w:val="28"/>
        </w:rPr>
        <w:t>нарко</w:t>
      </w:r>
      <w:r w:rsidR="002D7194" w:rsidRPr="00741D9E">
        <w:rPr>
          <w:rStyle w:val="FontStyle12"/>
          <w:sz w:val="28"/>
          <w:szCs w:val="28"/>
        </w:rPr>
        <w:t xml:space="preserve">преступлений и административных правонарушений, </w:t>
      </w:r>
      <w:r w:rsidRPr="00741D9E">
        <w:rPr>
          <w:rStyle w:val="FontStyle12"/>
          <w:sz w:val="28"/>
          <w:szCs w:val="28"/>
        </w:rPr>
        <w:t>а также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644556" w:rsidRPr="00741D9E">
        <w:rPr>
          <w:rStyle w:val="FontStyle12"/>
          <w:sz w:val="28"/>
          <w:szCs w:val="28"/>
        </w:rPr>
        <w:t xml:space="preserve">исходя из среднегодовой </w:t>
      </w:r>
      <w:r w:rsidR="002D7194" w:rsidRPr="00741D9E">
        <w:rPr>
          <w:rStyle w:val="FontStyle12"/>
          <w:sz w:val="28"/>
          <w:szCs w:val="28"/>
        </w:rPr>
        <w:t xml:space="preserve">численности населения </w:t>
      </w:r>
      <w:r w:rsidR="00B9222C" w:rsidRPr="00741D9E">
        <w:rPr>
          <w:rStyle w:val="FontStyle12"/>
          <w:sz w:val="28"/>
          <w:szCs w:val="28"/>
        </w:rPr>
        <w:t xml:space="preserve">города </w:t>
      </w:r>
      <w:r w:rsidR="002D7194" w:rsidRPr="00741D9E">
        <w:rPr>
          <w:rStyle w:val="FontStyle12"/>
          <w:sz w:val="28"/>
          <w:szCs w:val="28"/>
        </w:rPr>
        <w:t>в возрасте 14–17 лет</w:t>
      </w:r>
      <w:r w:rsidR="00061E48" w:rsidRPr="00741D9E">
        <w:rPr>
          <w:rStyle w:val="FontStyle12"/>
          <w:sz w:val="28"/>
          <w:szCs w:val="28"/>
        </w:rPr>
        <w:t xml:space="preserve"> </w:t>
      </w:r>
      <w:r w:rsidR="008A3DBD" w:rsidRPr="00741D9E">
        <w:rPr>
          <w:rStyle w:val="FontStyle12"/>
          <w:sz w:val="28"/>
          <w:szCs w:val="28"/>
        </w:rPr>
        <w:t xml:space="preserve">и в расчете на 100 тыс. </w:t>
      </w:r>
      <w:r w:rsidRPr="00741D9E">
        <w:rPr>
          <w:rStyle w:val="FontStyle12"/>
          <w:sz w:val="28"/>
          <w:szCs w:val="28"/>
        </w:rPr>
        <w:t>человек, составил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AC24BA" w:rsidRPr="00741D9E">
        <w:rPr>
          <w:rStyle w:val="FontStyle12"/>
          <w:sz w:val="28"/>
          <w:szCs w:val="28"/>
        </w:rPr>
        <w:t xml:space="preserve">в городе Москве </w:t>
      </w:r>
      <w:r w:rsidR="008A3DBD" w:rsidRPr="00741D9E">
        <w:rPr>
          <w:rStyle w:val="FontStyle12"/>
          <w:sz w:val="28"/>
          <w:szCs w:val="28"/>
        </w:rPr>
        <w:t>145,</w:t>
      </w:r>
      <w:r w:rsidR="00741D9E" w:rsidRPr="00741D9E">
        <w:rPr>
          <w:rStyle w:val="FontStyle12"/>
          <w:sz w:val="28"/>
          <w:szCs w:val="28"/>
        </w:rPr>
        <w:t>2</w:t>
      </w:r>
      <w:r w:rsidR="00AC24BA" w:rsidRPr="00741D9E">
        <w:rPr>
          <w:rStyle w:val="FontStyle12"/>
          <w:sz w:val="28"/>
          <w:szCs w:val="28"/>
        </w:rPr>
        <w:t xml:space="preserve"> (</w:t>
      </w:r>
      <w:r w:rsidR="008A3DBD" w:rsidRPr="00741D9E">
        <w:rPr>
          <w:rStyle w:val="FontStyle12"/>
          <w:sz w:val="28"/>
          <w:szCs w:val="28"/>
        </w:rPr>
        <w:t>в </w:t>
      </w:r>
      <w:r w:rsidR="00AC24BA" w:rsidRPr="00741D9E">
        <w:rPr>
          <w:rStyle w:val="FontStyle12"/>
          <w:sz w:val="28"/>
          <w:szCs w:val="28"/>
        </w:rPr>
        <w:t>202</w:t>
      </w:r>
      <w:r w:rsidR="001A1C58">
        <w:rPr>
          <w:rStyle w:val="FontStyle12"/>
          <w:sz w:val="28"/>
          <w:szCs w:val="28"/>
        </w:rPr>
        <w:t>1</w:t>
      </w:r>
      <w:r w:rsidR="00AC24BA" w:rsidRPr="00741D9E">
        <w:rPr>
          <w:rStyle w:val="FontStyle12"/>
          <w:sz w:val="28"/>
          <w:szCs w:val="28"/>
        </w:rPr>
        <w:t xml:space="preserve"> г. </w:t>
      </w:r>
      <w:r w:rsidR="00741D9E" w:rsidRPr="00741D9E">
        <w:rPr>
          <w:rStyle w:val="FontStyle12"/>
          <w:sz w:val="28"/>
          <w:szCs w:val="28"/>
        </w:rPr>
        <w:t>– 145,6</w:t>
      </w:r>
      <w:r w:rsidR="00AC24BA" w:rsidRPr="00741D9E">
        <w:rPr>
          <w:rStyle w:val="FontStyle12"/>
          <w:sz w:val="28"/>
          <w:szCs w:val="28"/>
        </w:rPr>
        <w:t xml:space="preserve">). </w:t>
      </w:r>
    </w:p>
    <w:p w:rsidR="00AC24BA" w:rsidRPr="0017417D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17D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EC6B80" w:rsidRPr="0017417D">
        <w:rPr>
          <w:rFonts w:ascii="Times New Roman" w:hAnsi="Times New Roman"/>
          <w:sz w:val="28"/>
          <w:szCs w:val="28"/>
        </w:rPr>
        <w:t xml:space="preserve">указанного </w:t>
      </w:r>
      <w:proofErr w:type="gramStart"/>
      <w:r w:rsidRPr="0017417D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17417D">
        <w:rPr>
          <w:rFonts w:ascii="Times New Roman" w:hAnsi="Times New Roman"/>
          <w:sz w:val="28"/>
          <w:szCs w:val="28"/>
        </w:rPr>
        <w:t>наркоситуации</w:t>
      </w:r>
      <w:proofErr w:type="gramEnd"/>
      <w:r w:rsidR="00644556" w:rsidRPr="0017417D">
        <w:rPr>
          <w:rFonts w:ascii="Times New Roman" w:hAnsi="Times New Roman"/>
          <w:sz w:val="28"/>
          <w:szCs w:val="28"/>
        </w:rPr>
        <w:t xml:space="preserve"> </w:t>
      </w:r>
      <w:r w:rsidRPr="0017417D">
        <w:rPr>
          <w:rFonts w:ascii="Times New Roman" w:hAnsi="Times New Roman"/>
          <w:sz w:val="28"/>
          <w:szCs w:val="28"/>
        </w:rPr>
        <w:t>оценивается как «</w:t>
      </w:r>
      <w:r w:rsidR="0017417D" w:rsidRPr="0017417D">
        <w:rPr>
          <w:rFonts w:ascii="Times New Roman" w:hAnsi="Times New Roman"/>
          <w:sz w:val="28"/>
          <w:szCs w:val="28"/>
        </w:rPr>
        <w:t>предкризисное</w:t>
      </w:r>
      <w:r w:rsidRPr="0017417D">
        <w:rPr>
          <w:rFonts w:ascii="Times New Roman" w:hAnsi="Times New Roman"/>
          <w:sz w:val="28"/>
          <w:szCs w:val="28"/>
        </w:rPr>
        <w:t>» (в 202</w:t>
      </w:r>
      <w:r w:rsidR="00741D9E" w:rsidRPr="0017417D">
        <w:rPr>
          <w:rFonts w:ascii="Times New Roman" w:hAnsi="Times New Roman"/>
          <w:sz w:val="28"/>
          <w:szCs w:val="28"/>
        </w:rPr>
        <w:t>1</w:t>
      </w:r>
      <w:r w:rsidRPr="0017417D">
        <w:rPr>
          <w:rFonts w:ascii="Times New Roman" w:hAnsi="Times New Roman"/>
          <w:sz w:val="28"/>
          <w:szCs w:val="28"/>
        </w:rPr>
        <w:t xml:space="preserve"> г. – </w:t>
      </w:r>
      <w:r w:rsidR="00741D9E" w:rsidRPr="0017417D">
        <w:rPr>
          <w:rFonts w:ascii="Times New Roman" w:hAnsi="Times New Roman"/>
          <w:sz w:val="28"/>
          <w:szCs w:val="28"/>
        </w:rPr>
        <w:t>«сложное»</w:t>
      </w:r>
      <w:r w:rsidRPr="0017417D">
        <w:rPr>
          <w:rFonts w:ascii="Times New Roman" w:hAnsi="Times New Roman"/>
          <w:sz w:val="28"/>
          <w:szCs w:val="28"/>
        </w:rPr>
        <w:t xml:space="preserve">).  </w:t>
      </w:r>
    </w:p>
    <w:p w:rsidR="00AC24BA" w:rsidRPr="00B92AC6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AC6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17417D" w:rsidRPr="00B92AC6">
        <w:rPr>
          <w:rFonts w:ascii="Times New Roman" w:hAnsi="Times New Roman"/>
          <w:sz w:val="28"/>
          <w:szCs w:val="28"/>
        </w:rPr>
        <w:t>2</w:t>
      </w:r>
      <w:r w:rsidRPr="00B92AC6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B92AC6">
        <w:rPr>
          <w:rFonts w:ascii="Times New Roman" w:hAnsi="Times New Roman"/>
          <w:sz w:val="28"/>
          <w:szCs w:val="28"/>
        </w:rPr>
        <w:t>и</w:t>
      </w:r>
      <w:r w:rsidRPr="00B92AC6">
        <w:rPr>
          <w:rFonts w:ascii="Times New Roman" w:hAnsi="Times New Roman"/>
          <w:sz w:val="28"/>
          <w:szCs w:val="28"/>
        </w:rPr>
        <w:t>е значени</w:t>
      </w:r>
      <w:r w:rsidR="00B9222C" w:rsidRPr="00B92AC6">
        <w:rPr>
          <w:rFonts w:ascii="Times New Roman" w:hAnsi="Times New Roman"/>
          <w:sz w:val="28"/>
          <w:szCs w:val="28"/>
        </w:rPr>
        <w:t>я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EC6B80" w:rsidRPr="00B92AC6">
        <w:rPr>
          <w:rStyle w:val="FontStyle12"/>
          <w:sz w:val="28"/>
          <w:szCs w:val="28"/>
        </w:rPr>
        <w:t>данного показателя</w:t>
      </w:r>
      <w:r w:rsidRPr="00B92AC6">
        <w:rPr>
          <w:rFonts w:ascii="Times New Roman" w:hAnsi="Times New Roman"/>
          <w:sz w:val="28"/>
          <w:szCs w:val="28"/>
        </w:rPr>
        <w:t xml:space="preserve"> наблюда</w:t>
      </w:r>
      <w:r w:rsidR="00FD0582" w:rsidRPr="00B92AC6">
        <w:rPr>
          <w:rFonts w:ascii="Times New Roman" w:hAnsi="Times New Roman"/>
          <w:sz w:val="28"/>
          <w:szCs w:val="28"/>
        </w:rPr>
        <w:t>лось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FD0582" w:rsidRPr="00B92AC6">
        <w:rPr>
          <w:rFonts w:ascii="Times New Roman" w:hAnsi="Times New Roman"/>
          <w:sz w:val="28"/>
          <w:szCs w:val="28"/>
        </w:rPr>
        <w:t xml:space="preserve">в </w:t>
      </w:r>
      <w:r w:rsidR="000329E2" w:rsidRPr="00B92AC6">
        <w:rPr>
          <w:rFonts w:ascii="Times New Roman" w:hAnsi="Times New Roman"/>
          <w:sz w:val="28"/>
          <w:szCs w:val="28"/>
        </w:rPr>
        <w:t xml:space="preserve">Северо-Западном (221,5; в 2021 г. – 170,6), </w:t>
      </w:r>
      <w:r w:rsidR="00F508DE" w:rsidRPr="00B92AC6">
        <w:rPr>
          <w:rFonts w:ascii="Times New Roman" w:hAnsi="Times New Roman"/>
          <w:sz w:val="28"/>
          <w:szCs w:val="28"/>
        </w:rPr>
        <w:t>Зеленоградском (</w:t>
      </w:r>
      <w:r w:rsidR="008C0805" w:rsidRPr="00B92AC6">
        <w:rPr>
          <w:rFonts w:ascii="Times New Roman" w:hAnsi="Times New Roman"/>
          <w:sz w:val="28"/>
          <w:szCs w:val="28"/>
        </w:rPr>
        <w:t xml:space="preserve">213,6; </w:t>
      </w:r>
      <w:r w:rsidR="00F508DE" w:rsidRPr="00B92AC6">
        <w:rPr>
          <w:rFonts w:ascii="Times New Roman" w:hAnsi="Times New Roman"/>
          <w:sz w:val="28"/>
          <w:szCs w:val="28"/>
        </w:rPr>
        <w:t>в 2021 г. – 119,7)</w:t>
      </w:r>
      <w:r w:rsidR="008C0805" w:rsidRPr="00B92AC6">
        <w:rPr>
          <w:rFonts w:ascii="Times New Roman" w:hAnsi="Times New Roman"/>
          <w:sz w:val="28"/>
          <w:szCs w:val="28"/>
        </w:rPr>
        <w:t>, Центральном (192,2; в 2021 г. – 240,1),</w:t>
      </w:r>
      <w:r w:rsidR="000329E2" w:rsidRPr="00B92AC6">
        <w:rPr>
          <w:rFonts w:ascii="Times New Roman" w:hAnsi="Times New Roman"/>
          <w:sz w:val="28"/>
          <w:szCs w:val="28"/>
        </w:rPr>
        <w:t xml:space="preserve"> Юго-Восточном (160,7; в 2021 г. – 19</w:t>
      </w:r>
      <w:r w:rsidR="00A87901" w:rsidRPr="00B92AC6">
        <w:rPr>
          <w:rFonts w:ascii="Times New Roman" w:hAnsi="Times New Roman"/>
          <w:sz w:val="28"/>
          <w:szCs w:val="28"/>
        </w:rPr>
        <w:t xml:space="preserve">0,4), </w:t>
      </w:r>
      <w:r w:rsidR="00FA67B6" w:rsidRPr="00B92AC6">
        <w:rPr>
          <w:rFonts w:ascii="Times New Roman" w:hAnsi="Times New Roman"/>
          <w:sz w:val="28"/>
          <w:szCs w:val="28"/>
        </w:rPr>
        <w:t>Восточном (151,8; в 2021 г. – 90,1)</w:t>
      </w:r>
      <w:r w:rsidR="00A87901" w:rsidRPr="00B92AC6">
        <w:rPr>
          <w:rFonts w:ascii="Times New Roman" w:hAnsi="Times New Roman"/>
          <w:sz w:val="28"/>
          <w:szCs w:val="28"/>
        </w:rPr>
        <w:t>,</w:t>
      </w:r>
      <w:r w:rsidR="003255CC" w:rsidRPr="00B92AC6">
        <w:rPr>
          <w:rFonts w:ascii="Times New Roman" w:hAnsi="Times New Roman"/>
          <w:sz w:val="28"/>
          <w:szCs w:val="28"/>
        </w:rPr>
        <w:t xml:space="preserve"> </w:t>
      </w:r>
      <w:r w:rsidR="00A87901" w:rsidRPr="00B92AC6">
        <w:rPr>
          <w:rFonts w:ascii="Times New Roman" w:hAnsi="Times New Roman"/>
          <w:sz w:val="28"/>
          <w:szCs w:val="28"/>
        </w:rPr>
        <w:t>Северном (149,3; в 2021 г. – 158,3)</w:t>
      </w:r>
      <w:r w:rsidR="003255CC" w:rsidRPr="00B92AC6">
        <w:rPr>
          <w:rFonts w:ascii="Times New Roman" w:hAnsi="Times New Roman"/>
          <w:sz w:val="28"/>
          <w:szCs w:val="28"/>
        </w:rPr>
        <w:t xml:space="preserve">, </w:t>
      </w:r>
      <w:r w:rsidR="00A43E4C" w:rsidRPr="00B92AC6">
        <w:rPr>
          <w:rFonts w:ascii="Times New Roman" w:hAnsi="Times New Roman"/>
          <w:sz w:val="28"/>
          <w:szCs w:val="28"/>
        </w:rPr>
        <w:t xml:space="preserve">Южном (134,9; в 2021 г. – 90,0), </w:t>
      </w:r>
      <w:r w:rsidR="003255CC" w:rsidRPr="00B92AC6">
        <w:rPr>
          <w:rFonts w:ascii="Times New Roman" w:hAnsi="Times New Roman"/>
          <w:sz w:val="28"/>
          <w:szCs w:val="28"/>
        </w:rPr>
        <w:t>Юго-Западном (130,4; в 2021 г. – 144,0)</w:t>
      </w:r>
      <w:r w:rsidR="00A43E4C" w:rsidRPr="00B92AC6">
        <w:rPr>
          <w:rFonts w:ascii="Times New Roman" w:hAnsi="Times New Roman"/>
          <w:sz w:val="28"/>
          <w:szCs w:val="28"/>
        </w:rPr>
        <w:t xml:space="preserve"> и</w:t>
      </w:r>
      <w:r w:rsidR="00FA67B6" w:rsidRPr="00B92AC6">
        <w:rPr>
          <w:rFonts w:ascii="Times New Roman" w:hAnsi="Times New Roman"/>
          <w:sz w:val="28"/>
          <w:szCs w:val="28"/>
        </w:rPr>
        <w:t xml:space="preserve"> </w:t>
      </w:r>
      <w:r w:rsidR="003255CC" w:rsidRPr="00B92AC6">
        <w:rPr>
          <w:rFonts w:ascii="Times New Roman" w:hAnsi="Times New Roman"/>
          <w:sz w:val="28"/>
          <w:szCs w:val="28"/>
        </w:rPr>
        <w:t>Северо-Восточном (</w:t>
      </w:r>
      <w:r w:rsidR="00A43E4C" w:rsidRPr="00B92AC6">
        <w:rPr>
          <w:rFonts w:ascii="Times New Roman" w:hAnsi="Times New Roman"/>
          <w:sz w:val="28"/>
          <w:szCs w:val="28"/>
        </w:rPr>
        <w:t xml:space="preserve">128,9; </w:t>
      </w:r>
      <w:r w:rsidR="003255CC" w:rsidRPr="00B92AC6">
        <w:rPr>
          <w:rFonts w:ascii="Times New Roman" w:hAnsi="Times New Roman"/>
          <w:sz w:val="28"/>
          <w:szCs w:val="28"/>
        </w:rPr>
        <w:t xml:space="preserve">в 2021 г. – </w:t>
      </w:r>
      <w:r w:rsidR="00A43E4C" w:rsidRPr="00B92AC6">
        <w:rPr>
          <w:rFonts w:ascii="Times New Roman" w:hAnsi="Times New Roman"/>
          <w:sz w:val="28"/>
          <w:szCs w:val="28"/>
        </w:rPr>
        <w:t xml:space="preserve">93,4) </w:t>
      </w:r>
      <w:r w:rsidR="00FA67B6" w:rsidRPr="00B92AC6">
        <w:rPr>
          <w:rFonts w:ascii="Times New Roman" w:hAnsi="Times New Roman"/>
          <w:sz w:val="28"/>
          <w:szCs w:val="28"/>
        </w:rPr>
        <w:t>административных округах, а наименьшие значения – в</w:t>
      </w:r>
      <w:r w:rsidR="00A526FC" w:rsidRPr="00B92AC6">
        <w:rPr>
          <w:rFonts w:ascii="Times New Roman" w:hAnsi="Times New Roman"/>
          <w:sz w:val="28"/>
          <w:szCs w:val="28"/>
        </w:rPr>
        <w:t xml:space="preserve"> Троицком и Новомосковском (76,3; в 2021 г. – </w:t>
      </w:r>
      <w:r w:rsidR="00A43E4C" w:rsidRPr="00B92AC6">
        <w:rPr>
          <w:rFonts w:ascii="Times New Roman" w:hAnsi="Times New Roman"/>
          <w:sz w:val="28"/>
          <w:szCs w:val="28"/>
        </w:rPr>
        <w:t>114,3) и</w:t>
      </w:r>
      <w:r w:rsidR="00A526FC" w:rsidRPr="00B92AC6">
        <w:rPr>
          <w:rFonts w:ascii="Times New Roman" w:hAnsi="Times New Roman"/>
          <w:sz w:val="28"/>
          <w:szCs w:val="28"/>
        </w:rPr>
        <w:t xml:space="preserve"> Западном (87,2; в 2021 г. – </w:t>
      </w:r>
      <w:r w:rsidR="00A43E4C" w:rsidRPr="00B92AC6">
        <w:rPr>
          <w:rFonts w:ascii="Times New Roman" w:hAnsi="Times New Roman"/>
          <w:sz w:val="28"/>
          <w:szCs w:val="28"/>
        </w:rPr>
        <w:t>119,3)</w:t>
      </w:r>
      <w:r w:rsidR="00550615" w:rsidRPr="00B92AC6">
        <w:rPr>
          <w:rFonts w:ascii="Times New Roman" w:hAnsi="Times New Roman"/>
          <w:sz w:val="28"/>
          <w:szCs w:val="28"/>
        </w:rPr>
        <w:t xml:space="preserve"> </w:t>
      </w:r>
      <w:r w:rsidRPr="00B92AC6">
        <w:rPr>
          <w:rFonts w:ascii="Times New Roman" w:hAnsi="Times New Roman"/>
          <w:sz w:val="28"/>
          <w:szCs w:val="28"/>
        </w:rPr>
        <w:t>административных округах.</w:t>
      </w:r>
    </w:p>
    <w:p w:rsidR="004D0E34" w:rsidRPr="001C6264" w:rsidRDefault="00644556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C6264">
        <w:rPr>
          <w:rStyle w:val="FontStyle12"/>
          <w:sz w:val="28"/>
          <w:szCs w:val="28"/>
        </w:rPr>
        <w:t xml:space="preserve">Показатель уровня </w:t>
      </w:r>
      <w:proofErr w:type="spellStart"/>
      <w:r w:rsidRPr="001C6264">
        <w:rPr>
          <w:rStyle w:val="FontStyle12"/>
          <w:sz w:val="28"/>
          <w:szCs w:val="28"/>
        </w:rPr>
        <w:t>криминогенности</w:t>
      </w:r>
      <w:proofErr w:type="spellEnd"/>
      <w:r w:rsidRPr="001C6264">
        <w:rPr>
          <w:rStyle w:val="FontStyle12"/>
          <w:sz w:val="28"/>
          <w:szCs w:val="28"/>
        </w:rPr>
        <w:t xml:space="preserve"> наркомании среди несовершеннолетних, исходя из ч</w:t>
      </w:r>
      <w:r w:rsidR="004D0E34" w:rsidRPr="001C6264">
        <w:rPr>
          <w:rStyle w:val="FontStyle12"/>
          <w:sz w:val="28"/>
          <w:szCs w:val="28"/>
        </w:rPr>
        <w:t>исл</w:t>
      </w:r>
      <w:r w:rsidRPr="001C6264">
        <w:rPr>
          <w:rStyle w:val="FontStyle12"/>
          <w:sz w:val="28"/>
          <w:szCs w:val="28"/>
        </w:rPr>
        <w:t>а</w:t>
      </w:r>
      <w:r w:rsidR="004D0E34" w:rsidRPr="001C6264">
        <w:rPr>
          <w:rStyle w:val="FontStyle12"/>
          <w:sz w:val="28"/>
          <w:szCs w:val="28"/>
        </w:rPr>
        <w:t xml:space="preserve"> несовершеннолетних наркопотребителей, соверш</w:t>
      </w:r>
      <w:r w:rsidR="00061E48" w:rsidRPr="001C6264">
        <w:rPr>
          <w:rStyle w:val="FontStyle12"/>
          <w:sz w:val="28"/>
          <w:szCs w:val="28"/>
        </w:rPr>
        <w:t>ивших</w:t>
      </w:r>
      <w:r w:rsidR="004D0E34" w:rsidRPr="001C6264">
        <w:rPr>
          <w:rStyle w:val="FontStyle12"/>
          <w:sz w:val="28"/>
          <w:szCs w:val="28"/>
        </w:rPr>
        <w:t xml:space="preserve"> общеуголовные преступления и </w:t>
      </w:r>
      <w:r w:rsidR="00061E48" w:rsidRPr="001C6264">
        <w:rPr>
          <w:rStyle w:val="FontStyle12"/>
          <w:sz w:val="28"/>
          <w:szCs w:val="28"/>
        </w:rPr>
        <w:t xml:space="preserve">административные </w:t>
      </w:r>
      <w:r w:rsidR="004D0E34" w:rsidRPr="001C6264">
        <w:rPr>
          <w:rStyle w:val="FontStyle12"/>
          <w:sz w:val="28"/>
          <w:szCs w:val="28"/>
        </w:rPr>
        <w:t>правонарушения, связанные с потреблением наркотиков</w:t>
      </w:r>
      <w:r w:rsidR="00B9222C" w:rsidRPr="001C6264">
        <w:rPr>
          <w:rStyle w:val="FontStyle12"/>
          <w:sz w:val="28"/>
          <w:szCs w:val="28"/>
        </w:rPr>
        <w:t>,</w:t>
      </w:r>
      <w:r w:rsidR="004D0E34" w:rsidRPr="001C6264">
        <w:rPr>
          <w:rStyle w:val="FontStyle12"/>
          <w:sz w:val="28"/>
          <w:szCs w:val="28"/>
        </w:rPr>
        <w:t xml:space="preserve"> либо в состоянии наркотического опьянения, </w:t>
      </w:r>
      <w:r w:rsidRPr="001C6264">
        <w:rPr>
          <w:rStyle w:val="FontStyle12"/>
          <w:sz w:val="28"/>
          <w:szCs w:val="28"/>
        </w:rPr>
        <w:t xml:space="preserve">а также </w:t>
      </w:r>
      <w:r w:rsidR="004D0E34" w:rsidRPr="001C6264">
        <w:rPr>
          <w:rStyle w:val="FontStyle12"/>
          <w:sz w:val="28"/>
          <w:szCs w:val="28"/>
        </w:rPr>
        <w:t xml:space="preserve">исходя из среднегодовой численности населения </w:t>
      </w:r>
      <w:r w:rsidR="00B9222C" w:rsidRPr="001C6264">
        <w:rPr>
          <w:rStyle w:val="FontStyle12"/>
          <w:sz w:val="28"/>
          <w:szCs w:val="28"/>
        </w:rPr>
        <w:t xml:space="preserve">города </w:t>
      </w:r>
      <w:r w:rsidR="004D0E34" w:rsidRPr="001C6264">
        <w:rPr>
          <w:rStyle w:val="FontStyle12"/>
          <w:sz w:val="28"/>
          <w:szCs w:val="28"/>
        </w:rPr>
        <w:t>в возрасте 14–17 лет</w:t>
      </w:r>
      <w:r w:rsidR="00061E48" w:rsidRPr="001C6264">
        <w:rPr>
          <w:rStyle w:val="FontStyle12"/>
          <w:sz w:val="28"/>
          <w:szCs w:val="28"/>
        </w:rPr>
        <w:t xml:space="preserve"> </w:t>
      </w:r>
      <w:r w:rsidR="004D0E34" w:rsidRPr="001C6264">
        <w:rPr>
          <w:rStyle w:val="FontStyle12"/>
          <w:sz w:val="28"/>
          <w:szCs w:val="28"/>
        </w:rPr>
        <w:t xml:space="preserve">и в расчете на 100 тыс. </w:t>
      </w:r>
      <w:r w:rsidRPr="001C6264">
        <w:rPr>
          <w:rStyle w:val="FontStyle12"/>
          <w:sz w:val="28"/>
          <w:szCs w:val="28"/>
        </w:rPr>
        <w:t>человек</w:t>
      </w:r>
      <w:r w:rsidR="004D0E34" w:rsidRPr="001C6264">
        <w:rPr>
          <w:rStyle w:val="FontStyle12"/>
          <w:sz w:val="28"/>
          <w:szCs w:val="28"/>
        </w:rPr>
        <w:t>, с</w:t>
      </w:r>
      <w:r w:rsidRPr="001C6264">
        <w:rPr>
          <w:rStyle w:val="FontStyle12"/>
          <w:sz w:val="28"/>
          <w:szCs w:val="28"/>
        </w:rPr>
        <w:t>оставил</w:t>
      </w:r>
      <w:r w:rsidR="004D0E34" w:rsidRPr="001C6264">
        <w:rPr>
          <w:rStyle w:val="FontStyle12"/>
          <w:sz w:val="28"/>
          <w:szCs w:val="28"/>
        </w:rPr>
        <w:t xml:space="preserve"> в городе Москве </w:t>
      </w:r>
      <w:r w:rsidR="001C6264" w:rsidRPr="001C6264">
        <w:rPr>
          <w:rStyle w:val="FontStyle12"/>
          <w:sz w:val="28"/>
          <w:szCs w:val="28"/>
        </w:rPr>
        <w:t>84,4</w:t>
      </w:r>
      <w:r w:rsidR="004D0E34" w:rsidRPr="001C6264">
        <w:rPr>
          <w:rStyle w:val="FontStyle12"/>
          <w:sz w:val="28"/>
          <w:szCs w:val="28"/>
        </w:rPr>
        <w:t xml:space="preserve"> (в 202</w:t>
      </w:r>
      <w:r w:rsidR="001C6264" w:rsidRPr="001C6264">
        <w:rPr>
          <w:rStyle w:val="FontStyle12"/>
          <w:sz w:val="28"/>
          <w:szCs w:val="28"/>
        </w:rPr>
        <w:t>1</w:t>
      </w:r>
      <w:r w:rsidR="004D0E34" w:rsidRPr="001C6264">
        <w:rPr>
          <w:rStyle w:val="FontStyle12"/>
          <w:sz w:val="28"/>
          <w:szCs w:val="28"/>
        </w:rPr>
        <w:t xml:space="preserve"> г. </w:t>
      </w:r>
      <w:r w:rsidR="001C6264" w:rsidRPr="001C6264">
        <w:rPr>
          <w:rStyle w:val="FontStyle12"/>
          <w:sz w:val="28"/>
          <w:szCs w:val="28"/>
        </w:rPr>
        <w:t>– 76,5</w:t>
      </w:r>
      <w:r w:rsidR="004D0E34" w:rsidRPr="001C6264">
        <w:rPr>
          <w:rStyle w:val="FontStyle12"/>
          <w:sz w:val="28"/>
          <w:szCs w:val="28"/>
        </w:rPr>
        <w:t xml:space="preserve">). </w:t>
      </w:r>
    </w:p>
    <w:p w:rsidR="004D0E34" w:rsidRPr="004727D1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7D1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644556" w:rsidRPr="004727D1">
        <w:rPr>
          <w:rFonts w:ascii="Times New Roman" w:hAnsi="Times New Roman"/>
          <w:sz w:val="28"/>
          <w:szCs w:val="28"/>
        </w:rPr>
        <w:t xml:space="preserve">указанного </w:t>
      </w:r>
      <w:proofErr w:type="gramStart"/>
      <w:r w:rsidRPr="004727D1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4727D1">
        <w:rPr>
          <w:rFonts w:ascii="Times New Roman" w:hAnsi="Times New Roman"/>
          <w:sz w:val="28"/>
          <w:szCs w:val="28"/>
        </w:rPr>
        <w:t>наркоситуации</w:t>
      </w:r>
      <w:proofErr w:type="gramEnd"/>
      <w:r w:rsidR="00644556" w:rsidRPr="004727D1">
        <w:rPr>
          <w:rFonts w:ascii="Times New Roman" w:hAnsi="Times New Roman"/>
          <w:sz w:val="28"/>
          <w:szCs w:val="28"/>
        </w:rPr>
        <w:t xml:space="preserve"> </w:t>
      </w:r>
      <w:r w:rsidRPr="004727D1">
        <w:rPr>
          <w:rFonts w:ascii="Times New Roman" w:hAnsi="Times New Roman"/>
          <w:sz w:val="28"/>
          <w:szCs w:val="28"/>
        </w:rPr>
        <w:t>оценивается как «</w:t>
      </w:r>
      <w:r w:rsidR="004727D1" w:rsidRPr="004727D1">
        <w:rPr>
          <w:rFonts w:ascii="Times New Roman" w:hAnsi="Times New Roman"/>
          <w:sz w:val="28"/>
          <w:szCs w:val="28"/>
        </w:rPr>
        <w:t>предкризисное</w:t>
      </w:r>
      <w:r w:rsidRPr="004727D1">
        <w:rPr>
          <w:rFonts w:ascii="Times New Roman" w:hAnsi="Times New Roman"/>
          <w:sz w:val="28"/>
          <w:szCs w:val="28"/>
        </w:rPr>
        <w:t>» (в 202</w:t>
      </w:r>
      <w:r w:rsidR="001C6264" w:rsidRPr="004727D1">
        <w:rPr>
          <w:rFonts w:ascii="Times New Roman" w:hAnsi="Times New Roman"/>
          <w:sz w:val="28"/>
          <w:szCs w:val="28"/>
        </w:rPr>
        <w:t>1</w:t>
      </w:r>
      <w:r w:rsidRPr="004727D1">
        <w:rPr>
          <w:rFonts w:ascii="Times New Roman" w:hAnsi="Times New Roman"/>
          <w:sz w:val="28"/>
          <w:szCs w:val="28"/>
        </w:rPr>
        <w:t xml:space="preserve"> г. – </w:t>
      </w:r>
      <w:r w:rsidR="001C6264" w:rsidRPr="004727D1">
        <w:rPr>
          <w:rFonts w:ascii="Times New Roman" w:hAnsi="Times New Roman"/>
          <w:sz w:val="28"/>
          <w:szCs w:val="28"/>
        </w:rPr>
        <w:t>«сложное»</w:t>
      </w:r>
      <w:r w:rsidRPr="004727D1">
        <w:rPr>
          <w:rFonts w:ascii="Times New Roman" w:hAnsi="Times New Roman"/>
          <w:sz w:val="28"/>
          <w:szCs w:val="28"/>
        </w:rPr>
        <w:t xml:space="preserve">).  </w:t>
      </w:r>
    </w:p>
    <w:p w:rsidR="009A50F9" w:rsidRPr="00F87CDB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CDB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4727D1" w:rsidRPr="00F87CDB">
        <w:rPr>
          <w:rFonts w:ascii="Times New Roman" w:hAnsi="Times New Roman"/>
          <w:sz w:val="28"/>
          <w:szCs w:val="28"/>
        </w:rPr>
        <w:t>2</w:t>
      </w:r>
      <w:r w:rsidRPr="00F87CDB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>е значени</w:t>
      </w:r>
      <w:r w:rsidR="00B9222C" w:rsidRPr="00F87CDB">
        <w:rPr>
          <w:rFonts w:ascii="Times New Roman" w:hAnsi="Times New Roman"/>
          <w:sz w:val="28"/>
          <w:szCs w:val="28"/>
        </w:rPr>
        <w:t>я</w:t>
      </w:r>
      <w:r w:rsidRPr="00F87CDB">
        <w:rPr>
          <w:rFonts w:ascii="Times New Roman" w:hAnsi="Times New Roman"/>
          <w:sz w:val="28"/>
          <w:szCs w:val="28"/>
        </w:rPr>
        <w:t xml:space="preserve"> </w:t>
      </w:r>
      <w:r w:rsidRPr="00F87CDB">
        <w:rPr>
          <w:rStyle w:val="FontStyle12"/>
          <w:sz w:val="28"/>
          <w:szCs w:val="28"/>
        </w:rPr>
        <w:t>числа несовершеннолетних наркопотребителей, соверш</w:t>
      </w:r>
      <w:r w:rsidR="00B9222C" w:rsidRPr="00F87CDB">
        <w:rPr>
          <w:rStyle w:val="FontStyle12"/>
          <w:sz w:val="28"/>
          <w:szCs w:val="28"/>
        </w:rPr>
        <w:t>ивших</w:t>
      </w:r>
      <w:r w:rsidRPr="00F87CDB">
        <w:rPr>
          <w:rStyle w:val="FontStyle12"/>
          <w:sz w:val="28"/>
          <w:szCs w:val="28"/>
        </w:rPr>
        <w:t xml:space="preserve"> общеуголовные преступления и правонарушения, связанные с потреблением наркотиков</w:t>
      </w:r>
      <w:r w:rsidR="00B9222C" w:rsidRPr="00F87CDB">
        <w:rPr>
          <w:rStyle w:val="FontStyle12"/>
          <w:sz w:val="28"/>
          <w:szCs w:val="28"/>
        </w:rPr>
        <w:t>,</w:t>
      </w:r>
      <w:r w:rsidRPr="00F87CDB">
        <w:rPr>
          <w:rStyle w:val="FontStyle12"/>
          <w:sz w:val="28"/>
          <w:szCs w:val="28"/>
        </w:rPr>
        <w:t xml:space="preserve"> либо в состоянии наркотического опьянения, исходя из среднегодовой численности населения в возрасте 14–17 лет и в расчете на 100 тыс. населения,</w:t>
      </w:r>
      <w:r w:rsidRPr="00F87CDB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 xml:space="preserve">сь в </w:t>
      </w:r>
      <w:r w:rsidR="00361FD2" w:rsidRPr="00F87CDB">
        <w:rPr>
          <w:rFonts w:ascii="Times New Roman" w:hAnsi="Times New Roman"/>
          <w:sz w:val="28"/>
          <w:szCs w:val="28"/>
        </w:rPr>
        <w:t>Северо-Западном (126,9; в 2021 г. – 100,2), Центральном (109,8; в 2021 г. – 125,9),</w:t>
      </w:r>
      <w:r w:rsidR="00BC26AD" w:rsidRPr="00F87CDB">
        <w:rPr>
          <w:rFonts w:ascii="Times New Roman" w:hAnsi="Times New Roman"/>
          <w:sz w:val="28"/>
          <w:szCs w:val="28"/>
        </w:rPr>
        <w:t xml:space="preserve"> Зеленоградском (106,8; в 2021 г. – 59,8), Восточном (97,7; в 2021 г. – 58,7),</w:t>
      </w:r>
      <w:r w:rsidR="00714252" w:rsidRPr="00F87CDB">
        <w:rPr>
          <w:rFonts w:ascii="Times New Roman" w:hAnsi="Times New Roman"/>
          <w:sz w:val="28"/>
          <w:szCs w:val="28"/>
        </w:rPr>
        <w:t xml:space="preserve"> Юго-Восточном (95,2; в 2021 г. – 1</w:t>
      </w:r>
      <w:r w:rsidR="00926F74" w:rsidRPr="00F87CDB">
        <w:rPr>
          <w:rFonts w:ascii="Times New Roman" w:hAnsi="Times New Roman"/>
          <w:sz w:val="28"/>
          <w:szCs w:val="28"/>
        </w:rPr>
        <w:t>07,9) и</w:t>
      </w:r>
      <w:r w:rsidR="00714252" w:rsidRPr="00F87CDB">
        <w:rPr>
          <w:rFonts w:ascii="Times New Roman" w:hAnsi="Times New Roman"/>
          <w:sz w:val="28"/>
          <w:szCs w:val="28"/>
        </w:rPr>
        <w:t xml:space="preserve"> </w:t>
      </w:r>
      <w:r w:rsidR="00F67289" w:rsidRPr="00F87CDB">
        <w:rPr>
          <w:rFonts w:ascii="Times New Roman" w:hAnsi="Times New Roman"/>
          <w:sz w:val="28"/>
          <w:szCs w:val="28"/>
        </w:rPr>
        <w:t>Северном (</w:t>
      </w:r>
      <w:r w:rsidR="009A50F9" w:rsidRPr="00F87CDB">
        <w:rPr>
          <w:rFonts w:ascii="Times New Roman" w:hAnsi="Times New Roman"/>
          <w:sz w:val="28"/>
          <w:szCs w:val="28"/>
        </w:rPr>
        <w:t xml:space="preserve">85,7; </w:t>
      </w:r>
      <w:r w:rsidR="00F67289" w:rsidRPr="00F87CDB">
        <w:rPr>
          <w:rFonts w:ascii="Times New Roman" w:hAnsi="Times New Roman"/>
          <w:sz w:val="28"/>
          <w:szCs w:val="28"/>
        </w:rPr>
        <w:t xml:space="preserve">в 2021 г. – 81,6) </w:t>
      </w:r>
      <w:r w:rsidR="00926F74" w:rsidRPr="00F87CDB">
        <w:rPr>
          <w:rFonts w:ascii="Times New Roman" w:hAnsi="Times New Roman"/>
          <w:sz w:val="28"/>
          <w:szCs w:val="28"/>
        </w:rPr>
        <w:t>административных округах</w:t>
      </w:r>
      <w:r w:rsidR="00714252" w:rsidRPr="00F87CDB">
        <w:rPr>
          <w:rFonts w:ascii="Times New Roman" w:hAnsi="Times New Roman"/>
          <w:sz w:val="28"/>
          <w:szCs w:val="28"/>
        </w:rPr>
        <w:t>,</w:t>
      </w:r>
      <w:r w:rsidR="00926F74" w:rsidRPr="00F87CDB">
        <w:rPr>
          <w:rFonts w:ascii="Times New Roman" w:hAnsi="Times New Roman"/>
          <w:sz w:val="28"/>
          <w:szCs w:val="28"/>
        </w:rPr>
        <w:t xml:space="preserve"> а наименьшие значения – в Троицком и Новомосковском (38,1; в 2021 г. – 53,3)</w:t>
      </w:r>
      <w:r w:rsidR="00F67289" w:rsidRPr="00F87CDB">
        <w:rPr>
          <w:rFonts w:ascii="Times New Roman" w:hAnsi="Times New Roman"/>
          <w:sz w:val="28"/>
          <w:szCs w:val="28"/>
        </w:rPr>
        <w:t xml:space="preserve">, Западном (53,9; в 2021 г. – 62,8), </w:t>
      </w:r>
      <w:r w:rsidR="00F87CDB" w:rsidRPr="00F87CDB">
        <w:rPr>
          <w:rFonts w:ascii="Times New Roman" w:hAnsi="Times New Roman"/>
          <w:sz w:val="28"/>
          <w:szCs w:val="28"/>
        </w:rPr>
        <w:t xml:space="preserve">Юго-Западном (75,7; в 2021 г. – 74,1), </w:t>
      </w:r>
      <w:r w:rsidR="009A50F9" w:rsidRPr="00F87CDB">
        <w:rPr>
          <w:rFonts w:ascii="Times New Roman" w:hAnsi="Times New Roman"/>
          <w:sz w:val="28"/>
          <w:szCs w:val="28"/>
        </w:rPr>
        <w:t>Северо-Восточном (73,4; в 2021 г. – 61,6)</w:t>
      </w:r>
      <w:r w:rsidR="00F87CDB" w:rsidRPr="00F87CDB">
        <w:rPr>
          <w:rFonts w:ascii="Times New Roman" w:hAnsi="Times New Roman"/>
          <w:sz w:val="28"/>
          <w:szCs w:val="28"/>
        </w:rPr>
        <w:t xml:space="preserve"> и Южном (74,4; в 2021 г. – 51,9) административных округах.</w:t>
      </w:r>
    </w:p>
    <w:p w:rsidR="001E3FAF" w:rsidRPr="006E033B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6E033B">
        <w:rPr>
          <w:rFonts w:ascii="Times New Roman" w:hAnsi="Times New Roman"/>
          <w:sz w:val="28"/>
          <w:szCs w:val="28"/>
        </w:rPr>
        <w:lastRenderedPageBreak/>
        <w:t xml:space="preserve">Определенные позитивные результаты деятельности в сфере профилактики </w:t>
      </w:r>
      <w:r w:rsidR="00AE7BD1" w:rsidRPr="006E033B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6E033B">
        <w:rPr>
          <w:rFonts w:ascii="Times New Roman" w:hAnsi="Times New Roman"/>
          <w:sz w:val="28"/>
          <w:szCs w:val="28"/>
        </w:rPr>
        <w:t xml:space="preserve"> отмечены в ходе</w:t>
      </w:r>
      <w:r w:rsidRPr="006E033B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5E00B6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35081979"/>
      <w:r w:rsidRPr="005E00B6">
        <w:rPr>
          <w:rFonts w:ascii="Times New Roman" w:hAnsi="Times New Roman"/>
          <w:sz w:val="28"/>
          <w:szCs w:val="28"/>
        </w:rPr>
        <w:t xml:space="preserve">Так, </w:t>
      </w:r>
      <w:r w:rsidR="00556FDF" w:rsidRPr="005E00B6">
        <w:rPr>
          <w:rFonts w:ascii="Times New Roman" w:hAnsi="Times New Roman"/>
          <w:sz w:val="28"/>
          <w:szCs w:val="28"/>
        </w:rPr>
        <w:t>8</w:t>
      </w:r>
      <w:r w:rsidR="004E170A" w:rsidRPr="005E00B6">
        <w:rPr>
          <w:rFonts w:ascii="Times New Roman" w:hAnsi="Times New Roman"/>
          <w:sz w:val="28"/>
          <w:szCs w:val="28"/>
        </w:rPr>
        <w:t>3</w:t>
      </w:r>
      <w:r w:rsidR="00AE7BD1" w:rsidRPr="005E00B6">
        <w:rPr>
          <w:rFonts w:ascii="Times New Roman" w:hAnsi="Times New Roman"/>
          <w:sz w:val="28"/>
          <w:szCs w:val="28"/>
        </w:rPr>
        <w:t xml:space="preserve">% респондентов высказались отрицательно в отношении употребления наркотических средств. Для сравнения: употребление </w:t>
      </w:r>
      <w:r w:rsidR="005E00B6" w:rsidRPr="005E00B6">
        <w:rPr>
          <w:rFonts w:ascii="Times New Roman" w:hAnsi="Times New Roman"/>
          <w:sz w:val="28"/>
          <w:szCs w:val="28"/>
        </w:rPr>
        <w:t>алкоголя считают неприемлемым 42</w:t>
      </w:r>
      <w:r w:rsidR="00AE7BD1" w:rsidRPr="005E00B6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AE7BD1" w:rsidRPr="005E00B6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AE7BD1" w:rsidRPr="005E00B6">
        <w:rPr>
          <w:rFonts w:ascii="Times New Roman" w:hAnsi="Times New Roman"/>
          <w:sz w:val="28"/>
          <w:szCs w:val="28"/>
        </w:rPr>
        <w:t xml:space="preserve"> – </w:t>
      </w:r>
      <w:r w:rsidR="005E00B6" w:rsidRPr="005E00B6">
        <w:rPr>
          <w:rFonts w:ascii="Times New Roman" w:hAnsi="Times New Roman"/>
          <w:sz w:val="28"/>
          <w:szCs w:val="28"/>
        </w:rPr>
        <w:t>46</w:t>
      </w:r>
      <w:r w:rsidR="00AE7BD1" w:rsidRPr="005E00B6">
        <w:rPr>
          <w:rFonts w:ascii="Times New Roman" w:hAnsi="Times New Roman"/>
          <w:sz w:val="28"/>
          <w:szCs w:val="28"/>
        </w:rPr>
        <w:t>%.</w:t>
      </w:r>
    </w:p>
    <w:p w:rsidR="00AE7BD1" w:rsidRPr="004E170A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70A">
        <w:rPr>
          <w:rFonts w:ascii="Times New Roman" w:hAnsi="Times New Roman"/>
          <w:sz w:val="28"/>
          <w:szCs w:val="28"/>
        </w:rPr>
        <w:t>Подавляющее большинство москвичей (7</w:t>
      </w:r>
      <w:r w:rsidR="004E170A" w:rsidRPr="004E170A">
        <w:rPr>
          <w:rFonts w:ascii="Times New Roman" w:hAnsi="Times New Roman"/>
          <w:sz w:val="28"/>
          <w:szCs w:val="28"/>
        </w:rPr>
        <w:t>9</w:t>
      </w:r>
      <w:r w:rsidRPr="004E170A">
        <w:rPr>
          <w:rFonts w:ascii="Times New Roman" w:hAnsi="Times New Roman"/>
          <w:sz w:val="28"/>
          <w:szCs w:val="28"/>
        </w:rPr>
        <w:t xml:space="preserve">%) </w:t>
      </w:r>
      <w:r w:rsidR="00556FDF" w:rsidRPr="004E170A">
        <w:rPr>
          <w:rFonts w:ascii="Times New Roman" w:hAnsi="Times New Roman"/>
          <w:sz w:val="28"/>
          <w:szCs w:val="28"/>
        </w:rPr>
        <w:t xml:space="preserve">заявило </w:t>
      </w:r>
      <w:r w:rsidRPr="004E170A">
        <w:rPr>
          <w:rFonts w:ascii="Times New Roman" w:hAnsi="Times New Roman"/>
          <w:sz w:val="28"/>
          <w:szCs w:val="28"/>
        </w:rPr>
        <w:t>о достаточном количестве возможностей для комфортного проведения свободного времени.</w:t>
      </w:r>
    </w:p>
    <w:p w:rsidR="001E3FAF" w:rsidRPr="00D224C8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4C8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556FDF" w:rsidRPr="00D224C8">
        <w:rPr>
          <w:rFonts w:ascii="Times New Roman" w:hAnsi="Times New Roman"/>
          <w:sz w:val="28"/>
          <w:szCs w:val="28"/>
        </w:rPr>
        <w:t>5</w:t>
      </w:r>
      <w:r w:rsidR="00D224C8" w:rsidRPr="00D224C8">
        <w:rPr>
          <w:rFonts w:ascii="Times New Roman" w:hAnsi="Times New Roman"/>
          <w:sz w:val="28"/>
          <w:szCs w:val="28"/>
        </w:rPr>
        <w:t>5</w:t>
      </w:r>
      <w:r w:rsidR="001E3FAF" w:rsidRPr="00D224C8">
        <w:rPr>
          <w:rFonts w:ascii="Times New Roman" w:hAnsi="Times New Roman"/>
          <w:sz w:val="28"/>
          <w:szCs w:val="28"/>
        </w:rPr>
        <w:t xml:space="preserve">% </w:t>
      </w:r>
      <w:r w:rsidRPr="00D224C8">
        <w:rPr>
          <w:rFonts w:ascii="Times New Roman" w:hAnsi="Times New Roman"/>
          <w:sz w:val="28"/>
          <w:szCs w:val="28"/>
        </w:rPr>
        <w:t>респондентов</w:t>
      </w:r>
      <w:r w:rsidR="001E3FAF" w:rsidRPr="00D224C8">
        <w:rPr>
          <w:rFonts w:ascii="Times New Roman" w:hAnsi="Times New Roman"/>
          <w:sz w:val="28"/>
          <w:szCs w:val="28"/>
        </w:rPr>
        <w:t xml:space="preserve"> оценивают здоровь</w:t>
      </w:r>
      <w:r w:rsidR="00960957" w:rsidRPr="00D224C8">
        <w:rPr>
          <w:rFonts w:ascii="Times New Roman" w:hAnsi="Times New Roman"/>
          <w:sz w:val="28"/>
          <w:szCs w:val="28"/>
        </w:rPr>
        <w:t>е</w:t>
      </w:r>
      <w:r w:rsidR="001E3FAF" w:rsidRPr="00D224C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D224C8">
        <w:rPr>
          <w:rFonts w:ascii="Times New Roman" w:hAnsi="Times New Roman"/>
          <w:sz w:val="28"/>
          <w:szCs w:val="28"/>
        </w:rPr>
        <w:t xml:space="preserve"> на среднем уровне</w:t>
      </w:r>
      <w:r w:rsidR="00960957" w:rsidRPr="00D224C8">
        <w:rPr>
          <w:rFonts w:ascii="Times New Roman" w:hAnsi="Times New Roman"/>
          <w:sz w:val="28"/>
          <w:szCs w:val="28"/>
        </w:rPr>
        <w:t>,</w:t>
      </w:r>
      <w:r w:rsidR="00414269" w:rsidRPr="00D224C8">
        <w:rPr>
          <w:rFonts w:ascii="Times New Roman" w:hAnsi="Times New Roman"/>
          <w:sz w:val="28"/>
          <w:szCs w:val="28"/>
        </w:rPr>
        <w:t xml:space="preserve"> </w:t>
      </w:r>
      <w:r w:rsidR="00711C08" w:rsidRPr="00D224C8">
        <w:rPr>
          <w:rFonts w:ascii="Times New Roman" w:hAnsi="Times New Roman"/>
          <w:sz w:val="28"/>
          <w:szCs w:val="28"/>
        </w:rPr>
        <w:t xml:space="preserve">а </w:t>
      </w:r>
      <w:r w:rsidR="00D224C8" w:rsidRPr="00D224C8">
        <w:rPr>
          <w:rFonts w:ascii="Times New Roman" w:hAnsi="Times New Roman"/>
          <w:sz w:val="28"/>
          <w:szCs w:val="28"/>
        </w:rPr>
        <w:t>20</w:t>
      </w:r>
      <w:r w:rsidR="00960957" w:rsidRPr="00D224C8">
        <w:rPr>
          <w:rFonts w:ascii="Times New Roman" w:hAnsi="Times New Roman"/>
          <w:sz w:val="28"/>
          <w:szCs w:val="28"/>
        </w:rPr>
        <w:t xml:space="preserve">% – </w:t>
      </w:r>
      <w:r w:rsidR="00414269" w:rsidRPr="00D224C8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D224C8">
        <w:rPr>
          <w:rFonts w:ascii="Times New Roman" w:hAnsi="Times New Roman"/>
          <w:sz w:val="28"/>
          <w:szCs w:val="28"/>
        </w:rPr>
        <w:t>выше</w:t>
      </w:r>
      <w:r w:rsidR="00711C08" w:rsidRPr="00D224C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D224C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D224C8">
        <w:rPr>
          <w:rFonts w:ascii="Times New Roman" w:hAnsi="Times New Roman"/>
          <w:sz w:val="28"/>
          <w:szCs w:val="28"/>
        </w:rPr>
        <w:t>1</w:t>
      </w:r>
      <w:r w:rsidR="00D224C8" w:rsidRPr="00D224C8">
        <w:rPr>
          <w:rFonts w:ascii="Times New Roman" w:hAnsi="Times New Roman"/>
          <w:sz w:val="28"/>
          <w:szCs w:val="28"/>
        </w:rPr>
        <w:t>2</w:t>
      </w:r>
      <w:r w:rsidR="001E3FAF" w:rsidRPr="00D224C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D224C8" w:rsidRPr="00D224C8">
        <w:rPr>
          <w:rFonts w:ascii="Times New Roman" w:hAnsi="Times New Roman"/>
          <w:sz w:val="28"/>
          <w:szCs w:val="28"/>
        </w:rPr>
        <w:t>4</w:t>
      </w:r>
      <w:r w:rsidR="001E3FAF" w:rsidRPr="00D224C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99561F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823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1D0823" w:rsidRPr="001D0823">
        <w:rPr>
          <w:rFonts w:ascii="Times New Roman" w:hAnsi="Times New Roman"/>
          <w:sz w:val="28"/>
          <w:szCs w:val="28"/>
        </w:rPr>
        <w:t>74</w:t>
      </w:r>
      <w:r w:rsidR="005C616D" w:rsidRPr="001D0823">
        <w:rPr>
          <w:rFonts w:ascii="Times New Roman" w:hAnsi="Times New Roman"/>
          <w:sz w:val="28"/>
          <w:szCs w:val="28"/>
        </w:rPr>
        <w:t>% горожан</w:t>
      </w:r>
      <w:r w:rsidR="00414269" w:rsidRPr="001D0823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1D0823">
        <w:rPr>
          <w:rFonts w:ascii="Times New Roman" w:hAnsi="Times New Roman"/>
          <w:sz w:val="28"/>
          <w:szCs w:val="28"/>
        </w:rPr>
        <w:t xml:space="preserve"> </w:t>
      </w:r>
      <w:r w:rsidR="00414269" w:rsidRPr="001D0823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1D0823">
        <w:rPr>
          <w:rFonts w:ascii="Times New Roman" w:hAnsi="Times New Roman"/>
          <w:sz w:val="28"/>
          <w:szCs w:val="28"/>
        </w:rPr>
        <w:t xml:space="preserve">, </w:t>
      </w:r>
      <w:r w:rsidR="005C616D" w:rsidRPr="0099561F">
        <w:rPr>
          <w:rFonts w:ascii="Times New Roman" w:hAnsi="Times New Roman"/>
          <w:sz w:val="28"/>
          <w:szCs w:val="28"/>
        </w:rPr>
        <w:t>6</w:t>
      </w:r>
      <w:r w:rsidR="001D0823" w:rsidRPr="0099561F">
        <w:rPr>
          <w:rFonts w:ascii="Times New Roman" w:hAnsi="Times New Roman"/>
          <w:sz w:val="28"/>
          <w:szCs w:val="28"/>
        </w:rPr>
        <w:t>7</w:t>
      </w:r>
      <w:r w:rsidR="00321EBD" w:rsidRPr="0099561F">
        <w:rPr>
          <w:rFonts w:ascii="Times New Roman" w:hAnsi="Times New Roman"/>
          <w:sz w:val="28"/>
          <w:szCs w:val="28"/>
        </w:rPr>
        <w:t xml:space="preserve">% </w:t>
      </w:r>
      <w:r w:rsidR="005C616D" w:rsidRPr="0099561F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99561F">
        <w:rPr>
          <w:rFonts w:ascii="Times New Roman" w:hAnsi="Times New Roman"/>
          <w:sz w:val="28"/>
          <w:szCs w:val="28"/>
        </w:rPr>
        <w:t xml:space="preserve">видят путь к избавлению </w:t>
      </w:r>
      <w:r w:rsidR="00B9222C" w:rsidRPr="0099561F">
        <w:rPr>
          <w:rFonts w:ascii="Times New Roman" w:hAnsi="Times New Roman"/>
          <w:sz w:val="28"/>
          <w:szCs w:val="28"/>
        </w:rPr>
        <w:t>от</w:t>
      </w:r>
      <w:r w:rsidR="00414269" w:rsidRPr="0099561F">
        <w:rPr>
          <w:rFonts w:ascii="Times New Roman" w:hAnsi="Times New Roman"/>
          <w:sz w:val="28"/>
          <w:szCs w:val="28"/>
        </w:rPr>
        <w:t xml:space="preserve"> наркомании </w:t>
      </w:r>
      <w:r w:rsidR="00B9222C" w:rsidRPr="0099561F">
        <w:rPr>
          <w:rFonts w:ascii="Times New Roman" w:hAnsi="Times New Roman"/>
          <w:sz w:val="28"/>
          <w:szCs w:val="28"/>
        </w:rPr>
        <w:t xml:space="preserve">в </w:t>
      </w:r>
      <w:r w:rsidRPr="0099561F">
        <w:rPr>
          <w:rFonts w:ascii="Times New Roman" w:hAnsi="Times New Roman"/>
          <w:sz w:val="28"/>
          <w:szCs w:val="28"/>
        </w:rPr>
        <w:t>расширени</w:t>
      </w:r>
      <w:r w:rsidR="00414269" w:rsidRPr="0099561F">
        <w:rPr>
          <w:rFonts w:ascii="Times New Roman" w:hAnsi="Times New Roman"/>
          <w:sz w:val="28"/>
          <w:szCs w:val="28"/>
        </w:rPr>
        <w:t>и</w:t>
      </w:r>
      <w:r w:rsidRPr="0099561F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3"/>
    <w:p w:rsidR="005C616D" w:rsidRDefault="005C616D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DF1" w:rsidRPr="00016DF1" w:rsidRDefault="00016DF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B00F83" w:rsidRPr="009F129B" w:rsidRDefault="005E6D9C" w:rsidP="00E432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5. </w:t>
      </w:r>
      <w:r w:rsidR="00B00F83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</w:t>
      </w:r>
      <w:proofErr w:type="spellStart"/>
      <w:r w:rsidR="00B00F83" w:rsidRPr="009F129B">
        <w:rPr>
          <w:rFonts w:ascii="Times New Roman" w:hAnsi="Times New Roman"/>
          <w:b/>
          <w:sz w:val="28"/>
          <w:szCs w:val="28"/>
        </w:rPr>
        <w:t>наркорынка</w:t>
      </w:r>
      <w:proofErr w:type="spellEnd"/>
      <w:r w:rsidR="00B00F83" w:rsidRPr="009F129B">
        <w:rPr>
          <w:rFonts w:ascii="Times New Roman" w:hAnsi="Times New Roman"/>
          <w:b/>
          <w:sz w:val="28"/>
          <w:szCs w:val="28"/>
        </w:rPr>
        <w:t xml:space="preserve">, средние оптовые и розничные цены на наркотики, анализ административной и судебной практики, причин </w:t>
      </w:r>
      <w:r w:rsidR="00F00466" w:rsidRPr="009F129B">
        <w:rPr>
          <w:rFonts w:ascii="Times New Roman" w:hAnsi="Times New Roman"/>
          <w:b/>
          <w:sz w:val="28"/>
          <w:szCs w:val="28"/>
        </w:rPr>
        <w:br/>
      </w:r>
      <w:r w:rsidR="00B00F83" w:rsidRPr="009F129B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7F5358" w:rsidRPr="00E3686D" w:rsidRDefault="007F5358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F5358">
        <w:rPr>
          <w:rStyle w:val="FontStyle12"/>
          <w:sz w:val="28"/>
          <w:szCs w:val="28"/>
        </w:rPr>
        <w:t xml:space="preserve">В 2022 году наркоситуация в городе Москве характеризовалась снижением числа зарегистрированных наркопреступлений (-5,8%; с 10 969 в 2021 г. до 10 334 в 2022 г.), в том числе </w:t>
      </w:r>
      <w:r w:rsidRPr="00E3686D">
        <w:rPr>
          <w:rStyle w:val="FontStyle12"/>
          <w:sz w:val="28"/>
          <w:szCs w:val="28"/>
        </w:rPr>
        <w:t>тяжких и особо тяжких деяний (-</w:t>
      </w:r>
      <w:r w:rsidR="00E9386D" w:rsidRPr="00E3686D">
        <w:rPr>
          <w:rStyle w:val="FontStyle12"/>
          <w:sz w:val="28"/>
          <w:szCs w:val="28"/>
        </w:rPr>
        <w:t>5,2</w:t>
      </w:r>
      <w:r w:rsidRPr="00E3686D">
        <w:rPr>
          <w:rStyle w:val="FontStyle12"/>
          <w:sz w:val="28"/>
          <w:szCs w:val="28"/>
        </w:rPr>
        <w:t xml:space="preserve">%; с 8781 в 2021 г. до </w:t>
      </w:r>
      <w:r w:rsidR="00E9386D" w:rsidRPr="00E3686D">
        <w:rPr>
          <w:rStyle w:val="FontStyle12"/>
          <w:sz w:val="28"/>
          <w:szCs w:val="28"/>
        </w:rPr>
        <w:t>8320</w:t>
      </w:r>
      <w:r w:rsidRPr="00E3686D">
        <w:rPr>
          <w:rStyle w:val="FontStyle12"/>
          <w:sz w:val="28"/>
          <w:szCs w:val="28"/>
        </w:rPr>
        <w:t xml:space="preserve"> в 2022 г.), а также преступлений,</w:t>
      </w:r>
      <w:r w:rsidR="00E9386D" w:rsidRPr="00E3686D">
        <w:rPr>
          <w:rStyle w:val="FontStyle12"/>
          <w:sz w:val="28"/>
          <w:szCs w:val="28"/>
        </w:rPr>
        <w:t xml:space="preserve"> </w:t>
      </w:r>
      <w:r w:rsidRPr="00E3686D">
        <w:rPr>
          <w:rStyle w:val="FontStyle12"/>
          <w:sz w:val="28"/>
          <w:szCs w:val="28"/>
        </w:rPr>
        <w:t>связанных со сбытом наркотиков и психотропных веществ (-4,4%; с 7685 в 2021 г. до 7343 в 2022 г.).</w:t>
      </w:r>
    </w:p>
    <w:p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>Отмечено снижение доли наркопреступлений в общем числе зарегистрированных в городе преступлений (с 7,6% в 2021 г. до 7,5% в 2022 г.).</w:t>
      </w:r>
    </w:p>
    <w:p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 xml:space="preserve">При этом наблюдалось увеличение раскрытых наркопреступлений (+5,3%; с 4464 в 2021 г. до 4699 в 2022 г.). </w:t>
      </w:r>
    </w:p>
    <w:p w:rsidR="0082736E" w:rsidRPr="006A3868" w:rsidRDefault="00E432CE" w:rsidP="00E432AF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2148E6">
        <w:rPr>
          <w:rStyle w:val="FontStyle12"/>
          <w:sz w:val="28"/>
          <w:szCs w:val="28"/>
        </w:rPr>
        <w:t>В 202</w:t>
      </w:r>
      <w:r w:rsidR="00E3686D" w:rsidRPr="002148E6">
        <w:rPr>
          <w:rStyle w:val="FontStyle12"/>
          <w:sz w:val="28"/>
          <w:szCs w:val="28"/>
        </w:rPr>
        <w:t>2</w:t>
      </w:r>
      <w:r w:rsidRPr="002148E6">
        <w:rPr>
          <w:rStyle w:val="FontStyle12"/>
          <w:sz w:val="28"/>
          <w:szCs w:val="28"/>
        </w:rPr>
        <w:t xml:space="preserve"> году п</w:t>
      </w:r>
      <w:r w:rsidR="0082736E" w:rsidRPr="002148E6">
        <w:rPr>
          <w:rStyle w:val="FontStyle12"/>
          <w:sz w:val="28"/>
          <w:szCs w:val="28"/>
        </w:rPr>
        <w:t>о сравнению с 20</w:t>
      </w:r>
      <w:r w:rsidR="009D0B53" w:rsidRPr="002148E6">
        <w:rPr>
          <w:rStyle w:val="FontStyle12"/>
          <w:sz w:val="28"/>
          <w:szCs w:val="28"/>
        </w:rPr>
        <w:t>2</w:t>
      </w:r>
      <w:r w:rsidR="00E3686D" w:rsidRPr="002148E6">
        <w:rPr>
          <w:rStyle w:val="FontStyle12"/>
          <w:sz w:val="28"/>
          <w:szCs w:val="28"/>
        </w:rPr>
        <w:t>1</w:t>
      </w:r>
      <w:r w:rsidR="0082736E" w:rsidRPr="002148E6">
        <w:rPr>
          <w:rStyle w:val="FontStyle12"/>
          <w:sz w:val="28"/>
          <w:szCs w:val="28"/>
        </w:rPr>
        <w:t xml:space="preserve"> го</w:t>
      </w:r>
      <w:r w:rsidR="001D7D89" w:rsidRPr="002148E6">
        <w:rPr>
          <w:rStyle w:val="FontStyle12"/>
          <w:sz w:val="28"/>
          <w:szCs w:val="28"/>
        </w:rPr>
        <w:t xml:space="preserve">дом </w:t>
      </w:r>
      <w:r w:rsidR="009D0B53" w:rsidRPr="002148E6">
        <w:rPr>
          <w:rStyle w:val="FontStyle12"/>
          <w:sz w:val="28"/>
          <w:szCs w:val="28"/>
        </w:rPr>
        <w:t>возросло</w:t>
      </w:r>
      <w:r w:rsidR="001D7D89" w:rsidRPr="002148E6">
        <w:rPr>
          <w:rStyle w:val="FontStyle12"/>
          <w:sz w:val="28"/>
          <w:szCs w:val="28"/>
        </w:rPr>
        <w:t xml:space="preserve"> количество привлечённых к уголовной ответственности лиц</w:t>
      </w:r>
      <w:r w:rsidR="0082736E" w:rsidRPr="002148E6">
        <w:rPr>
          <w:rStyle w:val="FontStyle12"/>
          <w:sz w:val="28"/>
          <w:szCs w:val="28"/>
        </w:rPr>
        <w:t xml:space="preserve">, </w:t>
      </w:r>
      <w:r w:rsidR="009D0B53" w:rsidRPr="002148E6">
        <w:rPr>
          <w:rStyle w:val="FontStyle12"/>
          <w:sz w:val="28"/>
          <w:szCs w:val="28"/>
        </w:rPr>
        <w:t xml:space="preserve">совершивших </w:t>
      </w:r>
      <w:proofErr w:type="spellStart"/>
      <w:r w:rsidR="009D0B53" w:rsidRPr="002148E6">
        <w:rPr>
          <w:rStyle w:val="FontStyle12"/>
          <w:sz w:val="28"/>
          <w:szCs w:val="28"/>
        </w:rPr>
        <w:t>наркопреступления</w:t>
      </w:r>
      <w:proofErr w:type="spellEnd"/>
      <w:r w:rsidR="009D0B53" w:rsidRPr="002148E6">
        <w:rPr>
          <w:rStyle w:val="FontStyle12"/>
          <w:sz w:val="28"/>
          <w:szCs w:val="28"/>
        </w:rPr>
        <w:t xml:space="preserve"> (+</w:t>
      </w:r>
      <w:r w:rsidR="002148E6" w:rsidRPr="002148E6">
        <w:rPr>
          <w:rStyle w:val="FontStyle12"/>
          <w:sz w:val="28"/>
          <w:szCs w:val="28"/>
        </w:rPr>
        <w:t>4,8</w:t>
      </w:r>
      <w:r w:rsidR="001D7D89" w:rsidRPr="002148E6">
        <w:rPr>
          <w:rStyle w:val="FontStyle12"/>
          <w:sz w:val="28"/>
          <w:szCs w:val="28"/>
        </w:rPr>
        <w:t xml:space="preserve">%; с </w:t>
      </w:r>
      <w:proofErr w:type="gramStart"/>
      <w:r w:rsidR="002148E6" w:rsidRPr="002148E6">
        <w:rPr>
          <w:rStyle w:val="FontStyle12"/>
          <w:sz w:val="28"/>
          <w:szCs w:val="28"/>
        </w:rPr>
        <w:t xml:space="preserve">4274 </w:t>
      </w:r>
      <w:r w:rsidR="009D0B53" w:rsidRPr="002148E6">
        <w:rPr>
          <w:rStyle w:val="FontStyle12"/>
          <w:sz w:val="28"/>
          <w:szCs w:val="28"/>
        </w:rPr>
        <w:t xml:space="preserve"> </w:t>
      </w:r>
      <w:r w:rsidR="001D7D89" w:rsidRPr="002148E6">
        <w:rPr>
          <w:rStyle w:val="FontStyle12"/>
          <w:sz w:val="28"/>
          <w:szCs w:val="28"/>
        </w:rPr>
        <w:t>в</w:t>
      </w:r>
      <w:proofErr w:type="gramEnd"/>
      <w:r w:rsidR="001D7D89" w:rsidRPr="002148E6">
        <w:rPr>
          <w:rStyle w:val="FontStyle12"/>
          <w:sz w:val="28"/>
          <w:szCs w:val="28"/>
        </w:rPr>
        <w:t xml:space="preserve"> 20</w:t>
      </w:r>
      <w:r w:rsidR="009D0B53" w:rsidRPr="002148E6">
        <w:rPr>
          <w:rStyle w:val="FontStyle12"/>
          <w:sz w:val="28"/>
          <w:szCs w:val="28"/>
        </w:rPr>
        <w:t>2</w:t>
      </w:r>
      <w:r w:rsidR="002148E6" w:rsidRPr="002148E6">
        <w:rPr>
          <w:rStyle w:val="FontStyle12"/>
          <w:sz w:val="28"/>
          <w:szCs w:val="28"/>
        </w:rPr>
        <w:t>1</w:t>
      </w:r>
      <w:r w:rsidR="001D7D89" w:rsidRPr="002148E6">
        <w:rPr>
          <w:rStyle w:val="FontStyle12"/>
          <w:sz w:val="28"/>
          <w:szCs w:val="28"/>
        </w:rPr>
        <w:t xml:space="preserve"> г. до </w:t>
      </w:r>
      <w:r w:rsidR="002148E6" w:rsidRPr="002148E6">
        <w:rPr>
          <w:rStyle w:val="FontStyle12"/>
          <w:sz w:val="28"/>
          <w:szCs w:val="28"/>
        </w:rPr>
        <w:t>4479</w:t>
      </w:r>
      <w:r w:rsidR="001D7D89" w:rsidRPr="002148E6">
        <w:rPr>
          <w:rStyle w:val="FontStyle12"/>
          <w:sz w:val="28"/>
          <w:szCs w:val="28"/>
        </w:rPr>
        <w:t xml:space="preserve"> в 202</w:t>
      </w:r>
      <w:r w:rsidR="002148E6" w:rsidRPr="002148E6">
        <w:rPr>
          <w:rStyle w:val="FontStyle12"/>
          <w:sz w:val="28"/>
          <w:szCs w:val="28"/>
        </w:rPr>
        <w:t>2</w:t>
      </w:r>
      <w:r w:rsidR="001D7D89" w:rsidRPr="002148E6">
        <w:rPr>
          <w:rStyle w:val="FontStyle12"/>
          <w:sz w:val="28"/>
          <w:szCs w:val="28"/>
        </w:rPr>
        <w:t> г</w:t>
      </w:r>
      <w:r w:rsidR="001D7D89" w:rsidRPr="0004462C">
        <w:rPr>
          <w:rStyle w:val="FontStyle12"/>
          <w:sz w:val="28"/>
          <w:szCs w:val="28"/>
        </w:rPr>
        <w:t>.)</w:t>
      </w:r>
      <w:r w:rsidR="003801F5" w:rsidRPr="0004462C">
        <w:rPr>
          <w:rStyle w:val="FontStyle12"/>
          <w:sz w:val="28"/>
          <w:szCs w:val="28"/>
        </w:rPr>
        <w:t xml:space="preserve">. </w:t>
      </w:r>
      <w:r w:rsidR="0022742C" w:rsidRPr="0004462C">
        <w:rPr>
          <w:rStyle w:val="FontStyle12"/>
          <w:sz w:val="28"/>
          <w:szCs w:val="28"/>
        </w:rPr>
        <w:t xml:space="preserve">При этом </w:t>
      </w:r>
      <w:r w:rsidR="00447132" w:rsidRPr="0004462C">
        <w:rPr>
          <w:rStyle w:val="FontStyle12"/>
          <w:sz w:val="28"/>
          <w:szCs w:val="28"/>
        </w:rPr>
        <w:t xml:space="preserve">незначительно </w:t>
      </w:r>
      <w:r w:rsidR="0022742C" w:rsidRPr="0004462C">
        <w:rPr>
          <w:rStyle w:val="FontStyle12"/>
          <w:sz w:val="28"/>
          <w:szCs w:val="28"/>
        </w:rPr>
        <w:t>сократилось</w:t>
      </w:r>
      <w:r w:rsidR="003801F5" w:rsidRPr="0004462C">
        <w:rPr>
          <w:rStyle w:val="FontStyle12"/>
          <w:sz w:val="28"/>
          <w:szCs w:val="28"/>
        </w:rPr>
        <w:t xml:space="preserve"> число привлечённых к административной ответственности лиц, совершивших правона</w:t>
      </w:r>
      <w:r w:rsidR="00447132" w:rsidRPr="0004462C">
        <w:rPr>
          <w:rStyle w:val="FontStyle12"/>
          <w:sz w:val="28"/>
          <w:szCs w:val="28"/>
        </w:rPr>
        <w:t>рушения в указанной сфере (-0,5</w:t>
      </w:r>
      <w:r w:rsidR="003801F5" w:rsidRPr="0004462C">
        <w:rPr>
          <w:rStyle w:val="FontStyle12"/>
          <w:sz w:val="28"/>
          <w:szCs w:val="28"/>
        </w:rPr>
        <w:t>%; с </w:t>
      </w:r>
      <w:r w:rsidR="00447132" w:rsidRPr="0004462C">
        <w:rPr>
          <w:rStyle w:val="FontStyle12"/>
          <w:sz w:val="28"/>
          <w:szCs w:val="28"/>
        </w:rPr>
        <w:t>4128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447132" w:rsidRPr="0004462C">
        <w:rPr>
          <w:rStyle w:val="FontStyle12"/>
          <w:sz w:val="28"/>
          <w:szCs w:val="28"/>
        </w:rPr>
        <w:t>1</w:t>
      </w:r>
      <w:r w:rsidR="003801F5" w:rsidRPr="0004462C">
        <w:rPr>
          <w:rStyle w:val="FontStyle12"/>
          <w:sz w:val="28"/>
          <w:szCs w:val="28"/>
        </w:rPr>
        <w:t> г. до 41</w:t>
      </w:r>
      <w:r w:rsidR="0004462C" w:rsidRPr="0004462C">
        <w:rPr>
          <w:rStyle w:val="FontStyle12"/>
          <w:sz w:val="28"/>
          <w:szCs w:val="28"/>
        </w:rPr>
        <w:t>07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04462C" w:rsidRPr="0004462C">
        <w:rPr>
          <w:rStyle w:val="FontStyle12"/>
          <w:sz w:val="28"/>
          <w:szCs w:val="28"/>
        </w:rPr>
        <w:t>2</w:t>
      </w:r>
      <w:r w:rsidR="003801F5" w:rsidRPr="0004462C">
        <w:rPr>
          <w:rStyle w:val="FontStyle12"/>
          <w:sz w:val="28"/>
          <w:szCs w:val="28"/>
        </w:rPr>
        <w:t> г.).</w:t>
      </w:r>
      <w:r w:rsidR="0082736E" w:rsidRPr="0004462C">
        <w:rPr>
          <w:rStyle w:val="FontStyle12"/>
          <w:sz w:val="28"/>
          <w:szCs w:val="28"/>
        </w:rPr>
        <w:t xml:space="preserve"> </w:t>
      </w:r>
    </w:p>
    <w:p w:rsidR="00E432CE" w:rsidRPr="00107CDF" w:rsidRDefault="003801F5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07CDF">
        <w:rPr>
          <w:rStyle w:val="FontStyle12"/>
          <w:sz w:val="28"/>
          <w:szCs w:val="28"/>
        </w:rPr>
        <w:t xml:space="preserve">Показатель уровня вовлеченности населения в незаконный оборот наркотиков, исходя из числа лиц, совершивших преступления и административные правонарушения в сфере незаконного оборота наркотиков, а также </w:t>
      </w:r>
      <w:r w:rsidR="00E432CE" w:rsidRPr="00107CDF">
        <w:rPr>
          <w:rStyle w:val="FontStyle12"/>
          <w:sz w:val="28"/>
          <w:szCs w:val="28"/>
        </w:rPr>
        <w:t xml:space="preserve">исходя из </w:t>
      </w:r>
      <w:r w:rsidRPr="00107CDF">
        <w:rPr>
          <w:rStyle w:val="FontStyle12"/>
          <w:sz w:val="28"/>
          <w:szCs w:val="28"/>
        </w:rPr>
        <w:t xml:space="preserve">среднегодовой </w:t>
      </w:r>
      <w:r w:rsidR="00E432CE" w:rsidRPr="00107CDF">
        <w:rPr>
          <w:rStyle w:val="FontStyle12"/>
          <w:sz w:val="28"/>
          <w:szCs w:val="28"/>
        </w:rPr>
        <w:t xml:space="preserve">численности населения </w:t>
      </w:r>
      <w:r w:rsidRPr="00107CDF">
        <w:rPr>
          <w:rStyle w:val="FontStyle12"/>
          <w:sz w:val="28"/>
          <w:szCs w:val="28"/>
        </w:rPr>
        <w:t>города</w:t>
      </w:r>
      <w:r w:rsidR="00E432CE" w:rsidRPr="00107CDF">
        <w:rPr>
          <w:rStyle w:val="FontStyle12"/>
          <w:sz w:val="28"/>
          <w:szCs w:val="28"/>
        </w:rPr>
        <w:t xml:space="preserve"> и в расчете на 100 тыс. </w:t>
      </w:r>
      <w:r w:rsidRPr="00107CDF">
        <w:rPr>
          <w:rStyle w:val="FontStyle12"/>
          <w:sz w:val="28"/>
          <w:szCs w:val="28"/>
        </w:rPr>
        <w:t>человек</w:t>
      </w:r>
      <w:r w:rsidR="00E14FEB" w:rsidRPr="00107CDF">
        <w:rPr>
          <w:rStyle w:val="FontStyle12"/>
          <w:sz w:val="28"/>
          <w:szCs w:val="28"/>
        </w:rPr>
        <w:t>, составил</w:t>
      </w:r>
      <w:r w:rsidR="00E432CE" w:rsidRPr="00107CDF">
        <w:rPr>
          <w:rStyle w:val="FontStyle12"/>
          <w:sz w:val="28"/>
          <w:szCs w:val="28"/>
        </w:rPr>
        <w:t xml:space="preserve"> в городе Москве </w:t>
      </w:r>
      <w:r w:rsidR="00107CDF" w:rsidRPr="00107CDF">
        <w:rPr>
          <w:rStyle w:val="FontStyle12"/>
          <w:sz w:val="28"/>
          <w:szCs w:val="28"/>
        </w:rPr>
        <w:t>67,9</w:t>
      </w:r>
      <w:r w:rsidR="00E432CE" w:rsidRPr="00107CDF">
        <w:rPr>
          <w:rStyle w:val="FontStyle12"/>
          <w:sz w:val="28"/>
          <w:szCs w:val="28"/>
        </w:rPr>
        <w:t xml:space="preserve"> (в 202</w:t>
      </w:r>
      <w:r w:rsidR="00107CDF" w:rsidRPr="00107CDF">
        <w:rPr>
          <w:rStyle w:val="FontStyle12"/>
          <w:sz w:val="28"/>
          <w:szCs w:val="28"/>
        </w:rPr>
        <w:t>1</w:t>
      </w:r>
      <w:r w:rsidR="00E432CE" w:rsidRPr="00107CDF">
        <w:rPr>
          <w:rStyle w:val="FontStyle12"/>
          <w:sz w:val="28"/>
          <w:szCs w:val="28"/>
        </w:rPr>
        <w:t xml:space="preserve"> г. </w:t>
      </w:r>
      <w:r w:rsidR="00107CDF" w:rsidRPr="00107CDF">
        <w:rPr>
          <w:rStyle w:val="FontStyle12"/>
          <w:sz w:val="28"/>
          <w:szCs w:val="28"/>
        </w:rPr>
        <w:t>– 66,3</w:t>
      </w:r>
      <w:r w:rsidR="00E432CE" w:rsidRPr="00107CDF">
        <w:rPr>
          <w:rStyle w:val="FontStyle12"/>
          <w:sz w:val="28"/>
          <w:szCs w:val="28"/>
        </w:rPr>
        <w:t xml:space="preserve">). </w:t>
      </w:r>
    </w:p>
    <w:p w:rsidR="00E432CE" w:rsidRPr="00016DF1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16DF1">
        <w:rPr>
          <w:rStyle w:val="FontStyle12"/>
          <w:sz w:val="28"/>
          <w:szCs w:val="28"/>
        </w:rPr>
        <w:t xml:space="preserve">В соответствии с Методикой ГАК состояние </w:t>
      </w:r>
      <w:r w:rsidR="00E14FEB" w:rsidRPr="00016DF1">
        <w:rPr>
          <w:rStyle w:val="FontStyle12"/>
          <w:sz w:val="28"/>
          <w:szCs w:val="28"/>
        </w:rPr>
        <w:t xml:space="preserve">указанного </w:t>
      </w:r>
      <w:proofErr w:type="gramStart"/>
      <w:r w:rsidRPr="00016DF1">
        <w:rPr>
          <w:rStyle w:val="FontStyle12"/>
          <w:sz w:val="28"/>
          <w:szCs w:val="28"/>
        </w:rPr>
        <w:t xml:space="preserve">показателя </w:t>
      </w:r>
      <w:r w:rsidR="00E14FEB" w:rsidRPr="00016DF1">
        <w:rPr>
          <w:rStyle w:val="FontStyle12"/>
          <w:sz w:val="28"/>
          <w:szCs w:val="28"/>
        </w:rPr>
        <w:t xml:space="preserve"> наркоситуации</w:t>
      </w:r>
      <w:proofErr w:type="gramEnd"/>
      <w:r w:rsidR="00E14FEB" w:rsidRPr="00016DF1">
        <w:rPr>
          <w:rStyle w:val="FontStyle12"/>
          <w:sz w:val="28"/>
          <w:szCs w:val="28"/>
        </w:rPr>
        <w:t xml:space="preserve"> </w:t>
      </w:r>
      <w:r w:rsidRPr="00016DF1">
        <w:rPr>
          <w:rStyle w:val="FontStyle12"/>
          <w:sz w:val="28"/>
          <w:szCs w:val="28"/>
        </w:rPr>
        <w:t>оценивается как «</w:t>
      </w:r>
      <w:r w:rsidR="00016DF1" w:rsidRPr="00016DF1">
        <w:rPr>
          <w:rStyle w:val="FontStyle12"/>
          <w:sz w:val="28"/>
          <w:szCs w:val="28"/>
        </w:rPr>
        <w:t>сложное</w:t>
      </w:r>
      <w:r w:rsidRPr="00016DF1">
        <w:rPr>
          <w:rStyle w:val="FontStyle12"/>
          <w:sz w:val="28"/>
          <w:szCs w:val="28"/>
        </w:rPr>
        <w:t>» (в 202</w:t>
      </w:r>
      <w:r w:rsidR="00016DF1" w:rsidRPr="00016DF1">
        <w:rPr>
          <w:rStyle w:val="FontStyle12"/>
          <w:sz w:val="28"/>
          <w:szCs w:val="28"/>
        </w:rPr>
        <w:t>1</w:t>
      </w:r>
      <w:r w:rsidRPr="00016DF1">
        <w:rPr>
          <w:rStyle w:val="FontStyle12"/>
          <w:sz w:val="28"/>
          <w:szCs w:val="28"/>
        </w:rPr>
        <w:t xml:space="preserve"> г. – </w:t>
      </w:r>
      <w:r w:rsidR="00016DF1" w:rsidRPr="00016DF1">
        <w:rPr>
          <w:rStyle w:val="FontStyle12"/>
          <w:sz w:val="28"/>
          <w:szCs w:val="28"/>
        </w:rPr>
        <w:t>«предкризисное»</w:t>
      </w:r>
      <w:r w:rsidRPr="00016DF1">
        <w:rPr>
          <w:rStyle w:val="FontStyle12"/>
          <w:sz w:val="28"/>
          <w:szCs w:val="28"/>
        </w:rPr>
        <w:t xml:space="preserve">).  </w:t>
      </w:r>
    </w:p>
    <w:p w:rsidR="00E432CE" w:rsidRPr="005C682B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5C682B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5E5DA5" w:rsidRPr="005C682B">
        <w:rPr>
          <w:rStyle w:val="FontStyle12"/>
          <w:sz w:val="28"/>
          <w:szCs w:val="28"/>
        </w:rPr>
        <w:t>2</w:t>
      </w:r>
      <w:r w:rsidRPr="005C682B">
        <w:rPr>
          <w:rStyle w:val="FontStyle12"/>
          <w:sz w:val="28"/>
          <w:szCs w:val="28"/>
        </w:rPr>
        <w:t xml:space="preserve"> году наибольш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 xml:space="preserve">е </w:t>
      </w:r>
      <w:r w:rsidRPr="005C682B">
        <w:rPr>
          <w:rStyle w:val="FontStyle12"/>
          <w:sz w:val="28"/>
          <w:szCs w:val="28"/>
        </w:rPr>
        <w:lastRenderedPageBreak/>
        <w:t>значени</w:t>
      </w:r>
      <w:r w:rsidR="00E14FEB" w:rsidRPr="005C682B">
        <w:rPr>
          <w:rStyle w:val="FontStyle12"/>
          <w:sz w:val="28"/>
          <w:szCs w:val="28"/>
        </w:rPr>
        <w:t>я</w:t>
      </w:r>
      <w:r w:rsidRPr="005C682B">
        <w:rPr>
          <w:rStyle w:val="FontStyle12"/>
          <w:sz w:val="28"/>
          <w:szCs w:val="28"/>
        </w:rPr>
        <w:t xml:space="preserve"> </w:t>
      </w:r>
      <w:r w:rsidR="00E14FEB" w:rsidRPr="005C682B">
        <w:rPr>
          <w:rStyle w:val="FontStyle12"/>
          <w:sz w:val="28"/>
          <w:szCs w:val="28"/>
        </w:rPr>
        <w:t>данного показателя</w:t>
      </w:r>
      <w:r w:rsidRPr="005C682B">
        <w:rPr>
          <w:rStyle w:val="FontStyle12"/>
          <w:sz w:val="28"/>
          <w:szCs w:val="28"/>
        </w:rPr>
        <w:t xml:space="preserve"> наблюдал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>сь в</w:t>
      </w:r>
      <w:r w:rsidR="00E14FEB" w:rsidRPr="005C682B">
        <w:rPr>
          <w:rStyle w:val="FontStyle12"/>
          <w:sz w:val="28"/>
          <w:szCs w:val="28"/>
        </w:rPr>
        <w:t xml:space="preserve"> </w:t>
      </w:r>
      <w:r w:rsidR="00911159" w:rsidRPr="005C682B">
        <w:rPr>
          <w:rStyle w:val="FontStyle12"/>
          <w:sz w:val="28"/>
          <w:szCs w:val="28"/>
        </w:rPr>
        <w:t>Северном (105,1; в 2021 г. – 82,7), Центральном (95,7; в 2021 г. – 84,0), Западном (78,6; в 2021 г. – 51,7),</w:t>
      </w:r>
      <w:r w:rsidR="00406255" w:rsidRPr="005C682B">
        <w:rPr>
          <w:rStyle w:val="FontStyle12"/>
          <w:sz w:val="28"/>
          <w:szCs w:val="28"/>
        </w:rPr>
        <w:t xml:space="preserve"> Северо-Западном (73,4; в 2021 г. – 85,6), Восточном (61,3; в 2021 г. – 83,8) и Зеленогр</w:t>
      </w:r>
      <w:r w:rsidR="00CA44E8">
        <w:rPr>
          <w:rStyle w:val="FontStyle12"/>
          <w:sz w:val="28"/>
          <w:szCs w:val="28"/>
        </w:rPr>
        <w:t>адском (60,3; в 2021 г. – 61,1)</w:t>
      </w:r>
      <w:r w:rsidR="00406255" w:rsidRPr="005C682B">
        <w:rPr>
          <w:rStyle w:val="FontStyle12"/>
          <w:sz w:val="28"/>
          <w:szCs w:val="28"/>
        </w:rPr>
        <w:t xml:space="preserve"> административных округах, а наименьшие значения – в</w:t>
      </w:r>
      <w:r w:rsidR="00CA44E8">
        <w:rPr>
          <w:rStyle w:val="FontStyle12"/>
          <w:sz w:val="28"/>
          <w:szCs w:val="28"/>
        </w:rPr>
        <w:t> </w:t>
      </w:r>
      <w:r w:rsidR="00D84C86" w:rsidRPr="005C682B">
        <w:rPr>
          <w:rStyle w:val="FontStyle12"/>
          <w:sz w:val="28"/>
          <w:szCs w:val="28"/>
        </w:rPr>
        <w:t>Южном (32,9; в 2021 г. – 41,0), Юго-Восточном (46,1; в 2021 г. – 58,7), Юго-Западном (47,9; в 2021 г. – 70,8)</w:t>
      </w:r>
      <w:r w:rsidR="00C10A7E" w:rsidRPr="005C682B">
        <w:rPr>
          <w:rStyle w:val="FontStyle12"/>
          <w:sz w:val="28"/>
          <w:szCs w:val="28"/>
        </w:rPr>
        <w:t xml:space="preserve">, Северо-Восточном (58,5; в 2021 г. – 44,2) и </w:t>
      </w:r>
      <w:r w:rsidR="00E14FEB" w:rsidRPr="005C682B">
        <w:rPr>
          <w:rStyle w:val="FontStyle12"/>
          <w:sz w:val="28"/>
          <w:szCs w:val="28"/>
        </w:rPr>
        <w:t>Троицком и Новомосковском (</w:t>
      </w:r>
      <w:r w:rsidR="00C10A7E" w:rsidRPr="005C682B">
        <w:rPr>
          <w:rStyle w:val="FontStyle12"/>
          <w:sz w:val="28"/>
          <w:szCs w:val="28"/>
        </w:rPr>
        <w:t xml:space="preserve">56,2; </w:t>
      </w:r>
      <w:r w:rsidR="005E5DA5" w:rsidRPr="005C682B">
        <w:rPr>
          <w:rStyle w:val="FontStyle12"/>
          <w:sz w:val="28"/>
          <w:szCs w:val="28"/>
        </w:rPr>
        <w:t xml:space="preserve">в 2021 г. – </w:t>
      </w:r>
      <w:r w:rsidR="00E14FEB" w:rsidRPr="005C682B">
        <w:rPr>
          <w:rStyle w:val="FontStyle12"/>
          <w:sz w:val="28"/>
          <w:szCs w:val="28"/>
        </w:rPr>
        <w:t xml:space="preserve">80,1) </w:t>
      </w:r>
      <w:r w:rsidRPr="005C682B">
        <w:rPr>
          <w:rStyle w:val="FontStyle12"/>
          <w:sz w:val="28"/>
          <w:szCs w:val="28"/>
        </w:rPr>
        <w:t>административных округах.</w:t>
      </w:r>
    </w:p>
    <w:p w:rsidR="00061E48" w:rsidRPr="0068629B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8629B">
        <w:rPr>
          <w:rStyle w:val="FontStyle12"/>
          <w:sz w:val="28"/>
          <w:szCs w:val="28"/>
        </w:rPr>
        <w:t xml:space="preserve">Показатель уровня </w:t>
      </w:r>
      <w:proofErr w:type="spellStart"/>
      <w:r w:rsidRPr="0068629B">
        <w:rPr>
          <w:rStyle w:val="FontStyle12"/>
          <w:sz w:val="28"/>
          <w:szCs w:val="28"/>
        </w:rPr>
        <w:t>криминогенности</w:t>
      </w:r>
      <w:proofErr w:type="spellEnd"/>
      <w:r w:rsidRPr="0068629B">
        <w:rPr>
          <w:rStyle w:val="FontStyle12"/>
          <w:sz w:val="28"/>
          <w:szCs w:val="28"/>
        </w:rPr>
        <w:t xml:space="preserve"> наркомании, исходя из числа наркопотребителей, совершивших преступления и административные правонарушения, связанные с потреблением наркотиков</w:t>
      </w:r>
      <w:r w:rsidR="00B9222C" w:rsidRPr="0068629B">
        <w:rPr>
          <w:rStyle w:val="FontStyle12"/>
          <w:sz w:val="28"/>
          <w:szCs w:val="28"/>
        </w:rPr>
        <w:t>,</w:t>
      </w:r>
      <w:r w:rsidRPr="0068629B">
        <w:rPr>
          <w:rStyle w:val="FontStyle12"/>
          <w:sz w:val="28"/>
          <w:szCs w:val="28"/>
        </w:rPr>
        <w:t xml:space="preserve"> либо в состоянии наркотического опьянения, а также исходя из среднегодовой численности населения и в расчете на 100 тыс. человек, составил в городе Москве </w:t>
      </w:r>
      <w:r w:rsidR="0068629B" w:rsidRPr="0068629B">
        <w:rPr>
          <w:rStyle w:val="FontStyle12"/>
          <w:sz w:val="28"/>
          <w:szCs w:val="28"/>
        </w:rPr>
        <w:t>76,3</w:t>
      </w:r>
      <w:r w:rsidRPr="0068629B">
        <w:rPr>
          <w:rStyle w:val="FontStyle12"/>
          <w:sz w:val="28"/>
          <w:szCs w:val="28"/>
        </w:rPr>
        <w:t xml:space="preserve"> (в 202</w:t>
      </w:r>
      <w:r w:rsidR="005C682B" w:rsidRPr="0068629B">
        <w:rPr>
          <w:rStyle w:val="FontStyle12"/>
          <w:sz w:val="28"/>
          <w:szCs w:val="28"/>
        </w:rPr>
        <w:t>1</w:t>
      </w:r>
      <w:r w:rsidRPr="0068629B">
        <w:rPr>
          <w:rStyle w:val="FontStyle12"/>
          <w:sz w:val="28"/>
          <w:szCs w:val="28"/>
        </w:rPr>
        <w:t xml:space="preserve"> г. </w:t>
      </w:r>
      <w:r w:rsidR="005C682B" w:rsidRPr="0068629B">
        <w:rPr>
          <w:rStyle w:val="FontStyle12"/>
          <w:sz w:val="28"/>
          <w:szCs w:val="28"/>
        </w:rPr>
        <w:t>– 72,4</w:t>
      </w:r>
      <w:r w:rsidRPr="0068629B">
        <w:rPr>
          <w:rStyle w:val="FontStyle12"/>
          <w:sz w:val="28"/>
          <w:szCs w:val="28"/>
        </w:rPr>
        <w:t xml:space="preserve">).  </w:t>
      </w:r>
    </w:p>
    <w:p w:rsidR="00061E48" w:rsidRPr="00CC2275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C2275">
        <w:rPr>
          <w:rStyle w:val="FontStyle12"/>
          <w:sz w:val="28"/>
          <w:szCs w:val="28"/>
        </w:rPr>
        <w:t xml:space="preserve">В соответствии с Методикой ГАК состояние указанного </w:t>
      </w:r>
      <w:proofErr w:type="gramStart"/>
      <w:r w:rsidRPr="00CC2275">
        <w:rPr>
          <w:rStyle w:val="FontStyle12"/>
          <w:sz w:val="28"/>
          <w:szCs w:val="28"/>
        </w:rPr>
        <w:t>показателя  наркоситуации</w:t>
      </w:r>
      <w:proofErr w:type="gramEnd"/>
      <w:r w:rsidRPr="00CC2275">
        <w:rPr>
          <w:rStyle w:val="FontStyle12"/>
          <w:sz w:val="28"/>
          <w:szCs w:val="28"/>
        </w:rPr>
        <w:t xml:space="preserve"> оценивается как «</w:t>
      </w:r>
      <w:r w:rsidR="00CC2275" w:rsidRPr="00CC2275">
        <w:rPr>
          <w:rStyle w:val="FontStyle12"/>
          <w:sz w:val="28"/>
          <w:szCs w:val="28"/>
        </w:rPr>
        <w:t>сложное</w:t>
      </w:r>
      <w:r w:rsidRPr="00CC2275">
        <w:rPr>
          <w:rStyle w:val="FontStyle12"/>
          <w:sz w:val="28"/>
          <w:szCs w:val="28"/>
        </w:rPr>
        <w:t>» (в 202</w:t>
      </w:r>
      <w:r w:rsidR="00CC2275" w:rsidRPr="00CC2275">
        <w:rPr>
          <w:rStyle w:val="FontStyle12"/>
          <w:sz w:val="28"/>
          <w:szCs w:val="28"/>
        </w:rPr>
        <w:t>1</w:t>
      </w:r>
      <w:r w:rsidRPr="00CC2275">
        <w:rPr>
          <w:rStyle w:val="FontStyle12"/>
          <w:sz w:val="28"/>
          <w:szCs w:val="28"/>
        </w:rPr>
        <w:t xml:space="preserve"> г. – </w:t>
      </w:r>
      <w:r w:rsidR="00CC2275" w:rsidRPr="00CC2275">
        <w:rPr>
          <w:rStyle w:val="FontStyle12"/>
          <w:sz w:val="28"/>
          <w:szCs w:val="28"/>
        </w:rPr>
        <w:t>«предкризисное»</w:t>
      </w:r>
      <w:r w:rsidRPr="00CC2275">
        <w:rPr>
          <w:rStyle w:val="FontStyle12"/>
          <w:sz w:val="28"/>
          <w:szCs w:val="28"/>
        </w:rPr>
        <w:t xml:space="preserve">).  </w:t>
      </w:r>
    </w:p>
    <w:p w:rsidR="005C269F" w:rsidRPr="005C269F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9F3229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CC2275" w:rsidRPr="009F3229">
        <w:rPr>
          <w:rStyle w:val="FontStyle12"/>
          <w:sz w:val="28"/>
          <w:szCs w:val="28"/>
        </w:rPr>
        <w:t>2</w:t>
      </w:r>
      <w:r w:rsidRPr="009F3229">
        <w:rPr>
          <w:rStyle w:val="FontStyle12"/>
          <w:sz w:val="28"/>
          <w:szCs w:val="28"/>
        </w:rPr>
        <w:t xml:space="preserve"> году наибольшие значения данного показателя наблюдались в </w:t>
      </w:r>
      <w:r w:rsidR="00D40632" w:rsidRPr="009F3229">
        <w:rPr>
          <w:rStyle w:val="FontStyle12"/>
          <w:sz w:val="28"/>
          <w:szCs w:val="28"/>
        </w:rPr>
        <w:t>Северном (117,8; в 2021 г. – 84,2), Зеленоградском (</w:t>
      </w:r>
      <w:r w:rsidR="009F3229" w:rsidRPr="009F3229">
        <w:rPr>
          <w:rStyle w:val="FontStyle12"/>
          <w:sz w:val="28"/>
          <w:szCs w:val="28"/>
        </w:rPr>
        <w:t xml:space="preserve">110,7; </w:t>
      </w:r>
      <w:r w:rsidR="00D40632" w:rsidRPr="009F3229">
        <w:rPr>
          <w:rStyle w:val="FontStyle12"/>
          <w:sz w:val="28"/>
          <w:szCs w:val="28"/>
        </w:rPr>
        <w:t>в 2021 г. – 85,4),</w:t>
      </w:r>
      <w:r w:rsidR="009F3229" w:rsidRPr="009F3229">
        <w:rPr>
          <w:rStyle w:val="FontStyle12"/>
          <w:sz w:val="28"/>
          <w:szCs w:val="28"/>
        </w:rPr>
        <w:t xml:space="preserve"> Центральном (90,5; в 2021 г. – 79,5), Северо-Западном (89,5; в 2021 г. – 83,1) и Западном (87,6; в 2021 г. – 58,8) административных округах, а наименьшие </w:t>
      </w:r>
      <w:r w:rsidR="009F3229" w:rsidRPr="005C269F">
        <w:rPr>
          <w:rStyle w:val="FontStyle12"/>
          <w:sz w:val="28"/>
          <w:szCs w:val="28"/>
        </w:rPr>
        <w:t>значения – в</w:t>
      </w:r>
      <w:r w:rsidR="009C2568" w:rsidRPr="005C269F">
        <w:rPr>
          <w:rStyle w:val="FontStyle12"/>
          <w:sz w:val="28"/>
          <w:szCs w:val="28"/>
        </w:rPr>
        <w:t xml:space="preserve"> Южном (36,4; в 2021 г. – 46,4)</w:t>
      </w:r>
      <w:r w:rsidR="004941E1" w:rsidRPr="005C269F">
        <w:rPr>
          <w:rStyle w:val="FontStyle12"/>
          <w:sz w:val="28"/>
          <w:szCs w:val="28"/>
        </w:rPr>
        <w:t>, Юго-Восточном (45,4; в 2021 г. – 65,7), Юго-Западном (54,9; в 2021 г. – 73,5), Троицком и Новомосковском (</w:t>
      </w:r>
      <w:r w:rsidR="005C269F" w:rsidRPr="005C269F">
        <w:rPr>
          <w:rStyle w:val="FontStyle12"/>
          <w:sz w:val="28"/>
          <w:szCs w:val="28"/>
        </w:rPr>
        <w:t xml:space="preserve">61,5; </w:t>
      </w:r>
      <w:r w:rsidR="004941E1" w:rsidRPr="005C269F">
        <w:rPr>
          <w:rStyle w:val="FontStyle12"/>
          <w:sz w:val="28"/>
          <w:szCs w:val="28"/>
        </w:rPr>
        <w:t>в 2021 г. – 65,3),</w:t>
      </w:r>
      <w:r w:rsidR="005C269F" w:rsidRPr="005C269F">
        <w:rPr>
          <w:rStyle w:val="FontStyle12"/>
          <w:sz w:val="28"/>
          <w:szCs w:val="28"/>
        </w:rPr>
        <w:t xml:space="preserve"> Восточном (72,2; в 2021 г. – 83,0) и Северо-Восточном (76,0; в 2021 г. – 53,8) административных округах. </w:t>
      </w:r>
    </w:p>
    <w:p w:rsidR="009A4F22" w:rsidRPr="00C3689A" w:rsidRDefault="00A41C6A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3689A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C3689A">
        <w:rPr>
          <w:rStyle w:val="FontStyle12"/>
          <w:sz w:val="28"/>
          <w:szCs w:val="28"/>
        </w:rPr>
        <w:t>в 20</w:t>
      </w:r>
      <w:r w:rsidR="006C38B9" w:rsidRPr="00C3689A">
        <w:rPr>
          <w:rStyle w:val="FontStyle12"/>
          <w:sz w:val="28"/>
          <w:szCs w:val="28"/>
        </w:rPr>
        <w:t>2</w:t>
      </w:r>
      <w:r w:rsidR="006C23FE" w:rsidRPr="00C3689A">
        <w:rPr>
          <w:rStyle w:val="FontStyle12"/>
          <w:sz w:val="28"/>
          <w:szCs w:val="28"/>
        </w:rPr>
        <w:t>2</w:t>
      </w:r>
      <w:r w:rsidR="00135BBD" w:rsidRPr="00C3689A">
        <w:rPr>
          <w:rStyle w:val="FontStyle12"/>
          <w:sz w:val="28"/>
          <w:szCs w:val="28"/>
        </w:rPr>
        <w:t xml:space="preserve"> году </w:t>
      </w:r>
      <w:r w:rsidRPr="00C3689A">
        <w:rPr>
          <w:rStyle w:val="FontStyle12"/>
          <w:sz w:val="28"/>
          <w:szCs w:val="28"/>
        </w:rPr>
        <w:t>преступлений</w:t>
      </w:r>
      <w:r w:rsidR="00EC0CF9" w:rsidRPr="00C3689A">
        <w:rPr>
          <w:rStyle w:val="FontStyle12"/>
          <w:sz w:val="28"/>
          <w:szCs w:val="28"/>
        </w:rPr>
        <w:t xml:space="preserve"> (</w:t>
      </w:r>
      <w:r w:rsidR="00A257D8" w:rsidRPr="00C3689A">
        <w:rPr>
          <w:rStyle w:val="FontStyle12"/>
          <w:sz w:val="28"/>
          <w:szCs w:val="28"/>
        </w:rPr>
        <w:t>по </w:t>
      </w:r>
      <w:r w:rsidR="00EC0CF9" w:rsidRPr="00C3689A">
        <w:rPr>
          <w:rStyle w:val="FontStyle12"/>
          <w:sz w:val="28"/>
          <w:szCs w:val="28"/>
        </w:rPr>
        <w:t>оконченным уголовным делам)</w:t>
      </w:r>
      <w:r w:rsidRPr="00C3689A">
        <w:rPr>
          <w:rStyle w:val="FontStyle12"/>
          <w:sz w:val="28"/>
          <w:szCs w:val="28"/>
        </w:rPr>
        <w:t xml:space="preserve"> снизилось количество </w:t>
      </w:r>
      <w:r w:rsidR="00ED694B" w:rsidRPr="00C3689A">
        <w:rPr>
          <w:rStyle w:val="FontStyle12"/>
          <w:sz w:val="28"/>
          <w:szCs w:val="28"/>
        </w:rPr>
        <w:t>преступных деяний</w:t>
      </w:r>
      <w:r w:rsidRPr="00C3689A">
        <w:rPr>
          <w:rStyle w:val="FontStyle12"/>
          <w:sz w:val="28"/>
          <w:szCs w:val="28"/>
        </w:rPr>
        <w:t>, соверш</w:t>
      </w:r>
      <w:r w:rsidR="007E53CD" w:rsidRPr="00C3689A">
        <w:rPr>
          <w:rStyle w:val="FontStyle12"/>
          <w:sz w:val="28"/>
          <w:szCs w:val="28"/>
        </w:rPr>
        <w:t>енных лицами</w:t>
      </w:r>
      <w:r w:rsidRPr="00C3689A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C3689A">
        <w:rPr>
          <w:rStyle w:val="FontStyle12"/>
          <w:sz w:val="28"/>
          <w:szCs w:val="28"/>
        </w:rPr>
        <w:t>-</w:t>
      </w:r>
      <w:r w:rsidR="000704C1" w:rsidRPr="00C3689A">
        <w:rPr>
          <w:rStyle w:val="FontStyle12"/>
          <w:sz w:val="28"/>
          <w:szCs w:val="28"/>
        </w:rPr>
        <w:t>13,2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Pr="00C3689A">
        <w:rPr>
          <w:rStyle w:val="FontStyle12"/>
          <w:sz w:val="28"/>
          <w:szCs w:val="28"/>
        </w:rPr>
        <w:t xml:space="preserve">с </w:t>
      </w:r>
      <w:r w:rsidR="003C0C04" w:rsidRPr="00C3689A">
        <w:rPr>
          <w:rStyle w:val="FontStyle12"/>
          <w:sz w:val="28"/>
          <w:szCs w:val="28"/>
        </w:rPr>
        <w:t>454 в 2021 </w:t>
      </w:r>
      <w:r w:rsidR="009A4F22" w:rsidRPr="00C3689A">
        <w:rPr>
          <w:rStyle w:val="FontStyle12"/>
          <w:sz w:val="28"/>
          <w:szCs w:val="28"/>
        </w:rPr>
        <w:t>г.</w:t>
      </w:r>
      <w:r w:rsidR="001A167E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394</w:t>
      </w:r>
      <w:r w:rsidR="001A167E" w:rsidRPr="00C3689A">
        <w:rPr>
          <w:rStyle w:val="FontStyle12"/>
          <w:sz w:val="28"/>
          <w:szCs w:val="28"/>
        </w:rPr>
        <w:t xml:space="preserve"> в 202</w:t>
      </w:r>
      <w:r w:rsidR="003C0C04" w:rsidRPr="00C3689A">
        <w:rPr>
          <w:rStyle w:val="FontStyle12"/>
          <w:sz w:val="28"/>
          <w:szCs w:val="28"/>
        </w:rPr>
        <w:t>2</w:t>
      </w:r>
      <w:r w:rsidR="001A167E" w:rsidRPr="00C3689A">
        <w:rPr>
          <w:rStyle w:val="FontStyle12"/>
          <w:sz w:val="28"/>
          <w:szCs w:val="28"/>
        </w:rPr>
        <w:t> г.</w:t>
      </w:r>
      <w:r w:rsidRPr="00C3689A">
        <w:rPr>
          <w:rStyle w:val="FontStyle12"/>
          <w:sz w:val="28"/>
          <w:szCs w:val="28"/>
        </w:rPr>
        <w:t>)</w:t>
      </w:r>
      <w:r w:rsidR="00C949A3" w:rsidRPr="00C3689A">
        <w:rPr>
          <w:rStyle w:val="FontStyle12"/>
          <w:sz w:val="28"/>
          <w:szCs w:val="28"/>
        </w:rPr>
        <w:t xml:space="preserve">. </w:t>
      </w:r>
      <w:r w:rsidR="00C3689A" w:rsidRPr="00C3689A">
        <w:rPr>
          <w:rStyle w:val="FontStyle12"/>
          <w:sz w:val="28"/>
          <w:szCs w:val="28"/>
        </w:rPr>
        <w:t>Также сократилось</w:t>
      </w:r>
      <w:r w:rsidR="00C949A3" w:rsidRPr="00C3689A">
        <w:rPr>
          <w:rStyle w:val="FontStyle12"/>
          <w:sz w:val="28"/>
          <w:szCs w:val="28"/>
        </w:rPr>
        <w:t xml:space="preserve"> число преступлений,</w:t>
      </w:r>
      <w:r w:rsidR="009A4F22" w:rsidRPr="00C3689A">
        <w:rPr>
          <w:rStyle w:val="FontStyle12"/>
          <w:sz w:val="28"/>
          <w:szCs w:val="28"/>
        </w:rPr>
        <w:t xml:space="preserve"> совершенных потребителями наркотиков (</w:t>
      </w:r>
      <w:r w:rsidR="00C3689A" w:rsidRPr="00C3689A">
        <w:rPr>
          <w:rStyle w:val="FontStyle12"/>
          <w:sz w:val="28"/>
          <w:szCs w:val="28"/>
        </w:rPr>
        <w:t>-0,9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="009A4F22" w:rsidRPr="00C3689A">
        <w:rPr>
          <w:rStyle w:val="FontStyle12"/>
          <w:sz w:val="28"/>
          <w:szCs w:val="28"/>
        </w:rPr>
        <w:t xml:space="preserve">с </w:t>
      </w:r>
      <w:r w:rsidR="00451FC6" w:rsidRPr="00C3689A">
        <w:rPr>
          <w:rStyle w:val="FontStyle12"/>
          <w:sz w:val="28"/>
          <w:szCs w:val="28"/>
        </w:rPr>
        <w:t>3258</w:t>
      </w:r>
      <w:r w:rsidR="009A4F22" w:rsidRPr="00C3689A">
        <w:rPr>
          <w:rStyle w:val="FontStyle12"/>
          <w:sz w:val="28"/>
          <w:szCs w:val="28"/>
        </w:rPr>
        <w:t xml:space="preserve"> в 20</w:t>
      </w:r>
      <w:r w:rsidR="00ED694B" w:rsidRPr="00C3689A">
        <w:rPr>
          <w:rStyle w:val="FontStyle12"/>
          <w:sz w:val="28"/>
          <w:szCs w:val="28"/>
        </w:rPr>
        <w:t>2</w:t>
      </w:r>
      <w:r w:rsidR="00451FC6" w:rsidRPr="00C3689A">
        <w:rPr>
          <w:rStyle w:val="FontStyle12"/>
          <w:sz w:val="28"/>
          <w:szCs w:val="28"/>
        </w:rPr>
        <w:t>1</w:t>
      </w:r>
      <w:r w:rsidR="009A4F22" w:rsidRPr="00C3689A">
        <w:rPr>
          <w:rStyle w:val="FontStyle12"/>
          <w:sz w:val="28"/>
          <w:szCs w:val="28"/>
        </w:rPr>
        <w:t xml:space="preserve"> г.</w:t>
      </w:r>
      <w:r w:rsidR="00C949A3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3226</w:t>
      </w:r>
      <w:r w:rsidR="00C949A3" w:rsidRPr="00C3689A">
        <w:rPr>
          <w:rStyle w:val="FontStyle12"/>
          <w:sz w:val="28"/>
          <w:szCs w:val="28"/>
        </w:rPr>
        <w:t xml:space="preserve"> в 202</w:t>
      </w:r>
      <w:r w:rsidR="00451FC6" w:rsidRPr="00C3689A">
        <w:rPr>
          <w:rStyle w:val="FontStyle12"/>
          <w:sz w:val="28"/>
          <w:szCs w:val="28"/>
        </w:rPr>
        <w:t>2</w:t>
      </w:r>
      <w:r w:rsidR="00C949A3" w:rsidRPr="00C3689A">
        <w:rPr>
          <w:rStyle w:val="FontStyle12"/>
          <w:sz w:val="28"/>
          <w:szCs w:val="28"/>
        </w:rPr>
        <w:t> г.</w:t>
      </w:r>
      <w:r w:rsidR="009A4F22" w:rsidRPr="00C3689A">
        <w:rPr>
          <w:rStyle w:val="FontStyle12"/>
          <w:sz w:val="28"/>
          <w:szCs w:val="28"/>
        </w:rPr>
        <w:t>).</w:t>
      </w:r>
    </w:p>
    <w:p w:rsidR="006025B9" w:rsidRPr="00DE49F2" w:rsidRDefault="006025B9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20</w:t>
      </w:r>
      <w:r w:rsidR="00716C34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2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07741B" w:rsidRPr="00DE49F2">
        <w:rPr>
          <w:rFonts w:ascii="Times New Roman" w:hAnsi="Times New Roman" w:cs="Times New Roman"/>
          <w:sz w:val="28"/>
          <w:szCs w:val="28"/>
        </w:rPr>
        <w:t>5030</w:t>
      </w:r>
      <w:r w:rsidRPr="00DE49F2">
        <w:rPr>
          <w:rFonts w:ascii="Times New Roman" w:hAnsi="Times New Roman" w:cs="Times New Roman"/>
          <w:sz w:val="28"/>
          <w:szCs w:val="28"/>
        </w:rPr>
        <w:t> административн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744BE">
        <w:rPr>
          <w:rFonts w:ascii="Times New Roman" w:hAnsi="Times New Roman" w:cs="Times New Roman"/>
          <w:sz w:val="28"/>
          <w:szCs w:val="28"/>
        </w:rPr>
        <w:t>й</w:t>
      </w:r>
      <w:r w:rsidRPr="00DE49F2">
        <w:rPr>
          <w:rFonts w:ascii="Times New Roman" w:hAnsi="Times New Roman" w:cs="Times New Roman"/>
          <w:sz w:val="28"/>
          <w:szCs w:val="28"/>
        </w:rPr>
        <w:t>, связанн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 </w:t>
      </w:r>
      <w:r w:rsidR="00F00466" w:rsidRPr="00DE49F2">
        <w:rPr>
          <w:rFonts w:ascii="Times New Roman" w:hAnsi="Times New Roman" w:cs="Times New Roman"/>
          <w:sz w:val="28"/>
          <w:szCs w:val="28"/>
        </w:rPr>
        <w:br/>
      </w:r>
      <w:r w:rsidRPr="00DE49F2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DE49F2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DE49F2">
        <w:rPr>
          <w:rFonts w:ascii="Times New Roman" w:hAnsi="Times New Roman" w:cs="Times New Roman"/>
          <w:sz w:val="28"/>
          <w:szCs w:val="28"/>
        </w:rPr>
        <w:t xml:space="preserve"> </w:t>
      </w:r>
      <w:r w:rsidRPr="00DE49F2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 w:rsidRPr="00DE49F2">
        <w:rPr>
          <w:rFonts w:ascii="Times New Roman" w:hAnsi="Times New Roman" w:cs="Times New Roman"/>
          <w:sz w:val="28"/>
          <w:szCs w:val="28"/>
        </w:rPr>
        <w:t>еств (</w:t>
      </w:r>
      <w:r w:rsidRPr="00DE49F2">
        <w:rPr>
          <w:rFonts w:ascii="Times New Roman" w:hAnsi="Times New Roman" w:cs="Times New Roman"/>
          <w:sz w:val="28"/>
          <w:szCs w:val="28"/>
        </w:rPr>
        <w:t>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7741B" w:rsidRPr="00DE49F2">
        <w:rPr>
          <w:rFonts w:ascii="Times New Roman" w:hAnsi="Times New Roman" w:cs="Times New Roman"/>
          <w:sz w:val="28"/>
          <w:szCs w:val="28"/>
        </w:rPr>
        <w:t>4128</w:t>
      </w:r>
      <w:r w:rsidRPr="00DE49F2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DE49F2" w:rsidRDefault="001772C0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том числе из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общего количества правонарушений:</w:t>
      </w:r>
    </w:p>
    <w:p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389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 w:rsidRPr="00DE49F2">
        <w:rPr>
          <w:rFonts w:ascii="Times New Roman" w:hAnsi="Times New Roman" w:cs="Times New Roman"/>
          <w:sz w:val="28"/>
          <w:szCs w:val="28"/>
        </w:rPr>
        <w:t>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467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3762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3286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17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6.13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2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14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10.5.1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8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:rsidR="006025B9" w:rsidRPr="00DE49F2" w:rsidRDefault="00DE49F2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666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DE49F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025B9" w:rsidRPr="00DE49F2">
        <w:rPr>
          <w:rFonts w:ascii="Times New Roman" w:hAnsi="Times New Roman" w:cs="Times New Roman"/>
          <w:sz w:val="28"/>
          <w:szCs w:val="28"/>
        </w:rPr>
        <w:t>20.20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423B0C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DE49F2">
        <w:rPr>
          <w:rFonts w:ascii="Times New Roman" w:hAnsi="Times New Roman" w:cs="Times New Roman"/>
          <w:sz w:val="28"/>
          <w:szCs w:val="28"/>
        </w:rPr>
        <w:t>285</w:t>
      </w:r>
      <w:r w:rsidR="00716C34" w:rsidRPr="00DE49F2">
        <w:rPr>
          <w:rFonts w:ascii="Times New Roman" w:hAnsi="Times New Roman" w:cs="Times New Roman"/>
          <w:sz w:val="28"/>
          <w:szCs w:val="28"/>
        </w:rPr>
        <w:t>).</w:t>
      </w:r>
    </w:p>
    <w:p w:rsidR="00EF7BC7" w:rsidRPr="005464BD" w:rsidRDefault="00EF7BC7" w:rsidP="00F3106B">
      <w:pPr>
        <w:tabs>
          <w:tab w:val="left" w:pos="709"/>
        </w:tabs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5464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1588,3 кг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сильнодействующих веществ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2035" w:rsidRPr="005464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 г. –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910,7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="00085384" w:rsidRPr="005464BD">
        <w:rPr>
          <w:rFonts w:ascii="Times New Roman" w:eastAsia="Times New Roman" w:hAnsi="Times New Roman"/>
          <w:sz w:val="28"/>
          <w:szCs w:val="28"/>
          <w:lang w:eastAsia="ru-RU"/>
        </w:rPr>
        <w:t>), из которых: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наркотические средства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1103,1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психотропные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 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сильнодействующие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кг.</w:t>
      </w:r>
    </w:p>
    <w:p w:rsidR="00085384" w:rsidRPr="002C46DD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общем объеме изъятых наркотических средств и психотропных </w:t>
      </w:r>
      <w:proofErr w:type="gram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веществ  (</w:t>
      </w:r>
      <w:proofErr w:type="gramEnd"/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кг) доля </w:t>
      </w:r>
      <w:proofErr w:type="spellStart"/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опиоидов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</w:t>
      </w:r>
      <w:proofErr w:type="spell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каннабиноидов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35,6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392,6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</w:t>
      </w:r>
      <w:proofErr w:type="spell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амфетаминов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D7A" w:rsidRPr="002C46DD">
        <w:rPr>
          <w:rFonts w:ascii="Times New Roman" w:eastAsia="Times New Roman" w:hAnsi="Times New Roman"/>
          <w:sz w:val="28"/>
          <w:szCs w:val="28"/>
          <w:lang w:eastAsia="ru-RU"/>
        </w:rPr>
        <w:t>57,9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638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,3 кг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B7E" w:rsidRPr="007470CC" w:rsidRDefault="00B106CF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7470CC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="00085384" w:rsidRPr="007470CC">
        <w:rPr>
          <w:sz w:val="28"/>
          <w:szCs w:val="28"/>
        </w:rPr>
        <w:t xml:space="preserve">наркотических средств </w:t>
      </w:r>
      <w:r w:rsidRPr="007470CC">
        <w:rPr>
          <w:rStyle w:val="FontStyle12"/>
          <w:sz w:val="28"/>
          <w:szCs w:val="28"/>
        </w:rPr>
        <w:t>отмечено в</w:t>
      </w:r>
      <w:r w:rsidR="00E85B7E" w:rsidRPr="007470CC">
        <w:rPr>
          <w:rStyle w:val="FontStyle12"/>
          <w:sz w:val="28"/>
          <w:szCs w:val="28"/>
        </w:rPr>
        <w:t xml:space="preserve"> Южном</w:t>
      </w:r>
      <w:r w:rsidR="00A13F02" w:rsidRPr="007470CC">
        <w:rPr>
          <w:rStyle w:val="FontStyle12"/>
          <w:sz w:val="28"/>
          <w:szCs w:val="28"/>
        </w:rPr>
        <w:t xml:space="preserve"> (369,1 кг)</w:t>
      </w:r>
      <w:r w:rsidR="00E85B7E" w:rsidRPr="007470CC">
        <w:rPr>
          <w:rStyle w:val="FontStyle12"/>
          <w:sz w:val="28"/>
          <w:szCs w:val="28"/>
        </w:rPr>
        <w:t>,</w:t>
      </w:r>
      <w:r w:rsidR="00FC4447" w:rsidRPr="007470CC">
        <w:rPr>
          <w:rStyle w:val="FontStyle12"/>
          <w:sz w:val="28"/>
          <w:szCs w:val="28"/>
        </w:rPr>
        <w:t xml:space="preserve"> Северном (149,4 кг)</w:t>
      </w:r>
      <w:r w:rsidR="00BF513B" w:rsidRPr="007470CC">
        <w:rPr>
          <w:rStyle w:val="FontStyle12"/>
          <w:sz w:val="28"/>
          <w:szCs w:val="28"/>
        </w:rPr>
        <w:t xml:space="preserve"> и Северо-Восточном (134,5 кг) административных округах. В</w:t>
      </w:r>
      <w:r w:rsidR="00975605" w:rsidRPr="007470CC">
        <w:rPr>
          <w:rStyle w:val="FontStyle12"/>
          <w:sz w:val="28"/>
          <w:szCs w:val="28"/>
        </w:rPr>
        <w:t xml:space="preserve"> Центральном, Восточном, Юго-Восточном, Юго-Западном, Западном, Северо-Западном, Зеленоградском</w:t>
      </w:r>
      <w:r w:rsidR="007470CC" w:rsidRPr="007470CC">
        <w:rPr>
          <w:rStyle w:val="FontStyle12"/>
          <w:sz w:val="28"/>
          <w:szCs w:val="28"/>
        </w:rPr>
        <w:t xml:space="preserve"> и </w:t>
      </w:r>
      <w:proofErr w:type="gramStart"/>
      <w:r w:rsidR="007470CC" w:rsidRPr="007470CC">
        <w:rPr>
          <w:rStyle w:val="FontStyle12"/>
          <w:sz w:val="28"/>
          <w:szCs w:val="28"/>
        </w:rPr>
        <w:t>Троицком</w:t>
      </w:r>
      <w:proofErr w:type="gramEnd"/>
      <w:r w:rsidR="007470CC" w:rsidRPr="007470CC">
        <w:rPr>
          <w:rStyle w:val="FontStyle12"/>
          <w:sz w:val="28"/>
          <w:szCs w:val="28"/>
        </w:rPr>
        <w:t xml:space="preserve"> и Новомосковском административных округах наркотиков изъято менее 50 кг.  </w:t>
      </w:r>
    </w:p>
    <w:p w:rsidR="00036C30" w:rsidRPr="00036C30" w:rsidRDefault="00066A6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По данным ГУ МВД России по г.Москве, </w:t>
      </w:r>
      <w:r w:rsidR="00036C30" w:rsidRPr="00036C30">
        <w:rPr>
          <w:rStyle w:val="FontStyle12"/>
          <w:sz w:val="28"/>
          <w:szCs w:val="28"/>
        </w:rPr>
        <w:t>в отчётн</w:t>
      </w:r>
      <w:r w:rsidR="009744BE">
        <w:rPr>
          <w:rStyle w:val="FontStyle12"/>
          <w:sz w:val="28"/>
          <w:szCs w:val="28"/>
        </w:rPr>
        <w:t>ый</w:t>
      </w:r>
      <w:r w:rsidR="00036C30" w:rsidRPr="00036C30">
        <w:rPr>
          <w:rStyle w:val="FontStyle12"/>
          <w:sz w:val="28"/>
          <w:szCs w:val="28"/>
        </w:rPr>
        <w:t xml:space="preserve"> период наблюдалось увеличение доли изъятых синтетических наркотиков, что может свидетельствовать об активизации их поставок и подпольного производства в Московском регионе.</w:t>
      </w:r>
    </w:p>
    <w:p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 связи с приостановкой транспортного, в том числе почтового, сообщения с недружественными странами Европы и Северной Америки возможность ввоза наркотиков с данного направления существенно снижается. </w:t>
      </w:r>
    </w:p>
    <w:p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Вместе с тем из стран СНГ почтовыми отправлениями по-прежнему ввозятся сильнодействующие вещества, в том числе анаболические стероиды (Беларусь, Казахстан), </w:t>
      </w:r>
      <w:proofErr w:type="spellStart"/>
      <w:r w:rsidRPr="00036C30">
        <w:rPr>
          <w:rStyle w:val="FontStyle12"/>
          <w:sz w:val="28"/>
          <w:szCs w:val="28"/>
        </w:rPr>
        <w:t>сибутрамин</w:t>
      </w:r>
      <w:proofErr w:type="spellEnd"/>
      <w:r w:rsidRPr="00036C30">
        <w:rPr>
          <w:rStyle w:val="FontStyle12"/>
          <w:sz w:val="28"/>
          <w:szCs w:val="28"/>
        </w:rPr>
        <w:t xml:space="preserve"> (Казахстан).</w:t>
      </w:r>
    </w:p>
    <w:p w:rsidR="00EF7BC7" w:rsidRPr="00036C30" w:rsidRDefault="00EF7BC7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036C30">
        <w:rPr>
          <w:rStyle w:val="FontStyle12"/>
          <w:spacing w:val="-20"/>
          <w:sz w:val="28"/>
          <w:szCs w:val="28"/>
        </w:rPr>
        <w:t>дст</w:t>
      </w:r>
      <w:r w:rsidRPr="00036C30">
        <w:rPr>
          <w:rStyle w:val="FontStyle12"/>
          <w:sz w:val="28"/>
          <w:szCs w:val="28"/>
        </w:rPr>
        <w:t>ва в городе Москве:</w:t>
      </w:r>
    </w:p>
    <w:p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1702E3" w:rsidRPr="001702E3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Каннабис</w:t>
            </w:r>
            <w:proofErr w:type="spellEnd"/>
            <w:r w:rsidRPr="001702E3">
              <w:rPr>
                <w:rFonts w:ascii="Times New Roman" w:hAnsi="Times New Roman"/>
                <w:sz w:val="24"/>
                <w:szCs w:val="24"/>
              </w:rPr>
              <w:t xml:space="preserve"> (марихуана) 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2000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3675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9950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702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метилэфедрон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Мефедрон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2500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Метадон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8000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Амфетамин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1400</w:t>
            </w:r>
          </w:p>
        </w:tc>
      </w:tr>
    </w:tbl>
    <w:p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p w:rsidR="005E6D9C" w:rsidRPr="00F15A34" w:rsidRDefault="00232F09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F15A34">
        <w:rPr>
          <w:rStyle w:val="FontStyle12"/>
          <w:sz w:val="28"/>
          <w:szCs w:val="28"/>
        </w:rPr>
        <w:t>В отчетн</w:t>
      </w:r>
      <w:r w:rsidR="002D16DC" w:rsidRPr="00F15A34">
        <w:rPr>
          <w:rStyle w:val="FontStyle12"/>
          <w:sz w:val="28"/>
          <w:szCs w:val="28"/>
        </w:rPr>
        <w:t>ый</w:t>
      </w:r>
      <w:r w:rsidRPr="00F15A34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F15A34">
        <w:rPr>
          <w:rStyle w:val="FontStyle12"/>
          <w:sz w:val="28"/>
          <w:szCs w:val="28"/>
        </w:rPr>
        <w:br/>
      </w:r>
      <w:r w:rsidR="00522845" w:rsidRPr="00F15A34">
        <w:rPr>
          <w:rStyle w:val="FontStyle12"/>
          <w:sz w:val="28"/>
          <w:szCs w:val="28"/>
        </w:rPr>
        <w:t>5</w:t>
      </w:r>
      <w:r w:rsidRPr="00F15A34">
        <w:rPr>
          <w:rStyle w:val="FontStyle12"/>
          <w:sz w:val="28"/>
          <w:szCs w:val="28"/>
        </w:rPr>
        <w:t xml:space="preserve"> уголовных дел по фактам контрабанды наркотических средст</w:t>
      </w:r>
      <w:r w:rsidR="002D16DC" w:rsidRPr="00F15A34">
        <w:rPr>
          <w:rStyle w:val="FontStyle12"/>
          <w:sz w:val="28"/>
          <w:szCs w:val="28"/>
        </w:rPr>
        <w:t>в и психотропных веществ (</w:t>
      </w:r>
      <w:r w:rsidR="00EB6C9B" w:rsidRPr="00F15A34">
        <w:rPr>
          <w:rStyle w:val="FontStyle12"/>
          <w:sz w:val="28"/>
          <w:szCs w:val="28"/>
        </w:rPr>
        <w:t>20</w:t>
      </w:r>
      <w:r w:rsidR="00457C97" w:rsidRPr="00F15A34">
        <w:rPr>
          <w:rStyle w:val="FontStyle12"/>
          <w:sz w:val="28"/>
          <w:szCs w:val="28"/>
        </w:rPr>
        <w:t>2</w:t>
      </w:r>
      <w:r w:rsidR="00522845" w:rsidRPr="00F15A34">
        <w:rPr>
          <w:rStyle w:val="FontStyle12"/>
          <w:sz w:val="28"/>
          <w:szCs w:val="28"/>
        </w:rPr>
        <w:t>1</w:t>
      </w:r>
      <w:r w:rsidR="00044700">
        <w:rPr>
          <w:rStyle w:val="FontStyle12"/>
          <w:sz w:val="28"/>
          <w:szCs w:val="28"/>
        </w:rPr>
        <w:t> </w:t>
      </w:r>
      <w:r w:rsidRPr="00F15A34">
        <w:rPr>
          <w:rStyle w:val="FontStyle12"/>
          <w:sz w:val="28"/>
          <w:szCs w:val="28"/>
        </w:rPr>
        <w:t xml:space="preserve">г. – </w:t>
      </w:r>
      <w:r w:rsidR="00522845" w:rsidRPr="00F15A34">
        <w:rPr>
          <w:rStyle w:val="FontStyle12"/>
          <w:sz w:val="28"/>
          <w:szCs w:val="28"/>
        </w:rPr>
        <w:t>3</w:t>
      </w:r>
      <w:r w:rsidRPr="00F15A34">
        <w:rPr>
          <w:rStyle w:val="FontStyle12"/>
          <w:sz w:val="28"/>
          <w:szCs w:val="28"/>
        </w:rPr>
        <w:t>).</w:t>
      </w:r>
      <w:r w:rsidR="00457C97" w:rsidRPr="00F15A34">
        <w:rPr>
          <w:rStyle w:val="FontStyle12"/>
          <w:sz w:val="28"/>
          <w:szCs w:val="28"/>
        </w:rPr>
        <w:t xml:space="preserve"> Предварительно расследовано</w:t>
      </w:r>
      <w:r w:rsidR="00B9222C" w:rsidRPr="00F15A34">
        <w:rPr>
          <w:rStyle w:val="FontStyle12"/>
          <w:sz w:val="28"/>
          <w:szCs w:val="28"/>
        </w:rPr>
        <w:t xml:space="preserve"> </w:t>
      </w:r>
      <w:r w:rsidR="00B12198" w:rsidRPr="00F15A34">
        <w:rPr>
          <w:rStyle w:val="FontStyle12"/>
          <w:sz w:val="28"/>
          <w:szCs w:val="28"/>
        </w:rPr>
        <w:t>одно</w:t>
      </w:r>
      <w:r w:rsidR="00B9222C" w:rsidRPr="00F15A34">
        <w:rPr>
          <w:rStyle w:val="FontStyle12"/>
          <w:sz w:val="28"/>
          <w:szCs w:val="28"/>
        </w:rPr>
        <w:t xml:space="preserve"> так</w:t>
      </w:r>
      <w:r w:rsidR="00B12198" w:rsidRPr="00F15A34">
        <w:rPr>
          <w:rStyle w:val="FontStyle12"/>
          <w:sz w:val="28"/>
          <w:szCs w:val="28"/>
        </w:rPr>
        <w:t>ое</w:t>
      </w:r>
      <w:r w:rsidR="00B9222C" w:rsidRPr="00F15A34">
        <w:rPr>
          <w:rStyle w:val="FontStyle12"/>
          <w:sz w:val="28"/>
          <w:szCs w:val="28"/>
        </w:rPr>
        <w:t xml:space="preserve"> преступлени</w:t>
      </w:r>
      <w:r w:rsidR="00B12198" w:rsidRPr="00F15A34">
        <w:rPr>
          <w:rStyle w:val="FontStyle12"/>
          <w:sz w:val="28"/>
          <w:szCs w:val="28"/>
        </w:rPr>
        <w:t>е</w:t>
      </w:r>
      <w:r w:rsidR="00B9222C" w:rsidRPr="00F15A34">
        <w:rPr>
          <w:rStyle w:val="FontStyle12"/>
          <w:sz w:val="28"/>
          <w:szCs w:val="28"/>
        </w:rPr>
        <w:t xml:space="preserve"> (202</w:t>
      </w:r>
      <w:r w:rsidR="00522845" w:rsidRPr="00F15A34">
        <w:rPr>
          <w:rStyle w:val="FontStyle12"/>
          <w:sz w:val="28"/>
          <w:szCs w:val="28"/>
        </w:rPr>
        <w:t>1</w:t>
      </w:r>
      <w:r w:rsidR="00B9222C" w:rsidRPr="00F15A34">
        <w:rPr>
          <w:rStyle w:val="FontStyle12"/>
          <w:sz w:val="28"/>
          <w:szCs w:val="28"/>
        </w:rPr>
        <w:t> г. </w:t>
      </w:r>
      <w:r w:rsidR="00457C97" w:rsidRPr="00F15A34">
        <w:rPr>
          <w:rStyle w:val="FontStyle12"/>
          <w:sz w:val="28"/>
          <w:szCs w:val="28"/>
        </w:rPr>
        <w:t>– 1</w:t>
      </w:r>
      <w:r w:rsidR="00B12198" w:rsidRPr="00F15A34">
        <w:rPr>
          <w:rStyle w:val="FontStyle12"/>
          <w:sz w:val="28"/>
          <w:szCs w:val="28"/>
        </w:rPr>
        <w:t>2</w:t>
      </w:r>
      <w:r w:rsidR="00457C97" w:rsidRPr="00F15A34">
        <w:rPr>
          <w:rStyle w:val="FontStyle12"/>
          <w:sz w:val="28"/>
          <w:szCs w:val="28"/>
        </w:rPr>
        <w:t>).</w:t>
      </w:r>
      <w:r w:rsidRPr="00F15A34">
        <w:rPr>
          <w:rStyle w:val="FontStyle12"/>
          <w:sz w:val="28"/>
          <w:szCs w:val="28"/>
        </w:rPr>
        <w:t xml:space="preserve"> </w:t>
      </w:r>
    </w:p>
    <w:p w:rsidR="0083142B" w:rsidRPr="0083142B" w:rsidRDefault="0083142B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3142B">
        <w:rPr>
          <w:rStyle w:val="FontStyle12"/>
          <w:rFonts w:eastAsia="Times New Roman"/>
          <w:sz w:val="28"/>
          <w:szCs w:val="28"/>
          <w:lang w:eastAsia="ru-RU"/>
        </w:rPr>
        <w:t xml:space="preserve">В рамках противодействия ввозу на территорию города наркотических средств органами внутренних дел в 2022 году пресечено 338 оптовых каналов поставки наркотических средств и психотропных веществ, а общий вес изъятых партий наркотиков составил 392,1 кг (в 2021 г. пресечено 165 каналов, изъято 312,6 кг). </w:t>
      </w:r>
    </w:p>
    <w:p w:rsidR="00761CDF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color w:val="FF0000"/>
          <w:sz w:val="28"/>
          <w:szCs w:val="28"/>
          <w:lang w:eastAsia="ru-RU"/>
        </w:rPr>
      </w:pPr>
      <w:r w:rsidRPr="00E04DE1">
        <w:rPr>
          <w:rStyle w:val="FontStyle12"/>
          <w:rFonts w:eastAsia="Times New Roman"/>
          <w:sz w:val="28"/>
          <w:szCs w:val="28"/>
          <w:lang w:eastAsia="ru-RU"/>
        </w:rPr>
        <w:t>В целях подрыва экономических основ наркобизнеса правоохранительными органами в 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14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преступлений, связанных с легализацией доходов, полученных от незаконного оборота наркотиков и предусмотренных статьями 174, 174.1 УК РФ (202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В суды направлены уголовные дела по 1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 таким </w:t>
      </w:r>
      <w:proofErr w:type="spellStart"/>
      <w:r w:rsidRPr="008E1539">
        <w:rPr>
          <w:rStyle w:val="FontStyle12"/>
          <w:rFonts w:eastAsia="Times New Roman"/>
          <w:sz w:val="28"/>
          <w:szCs w:val="28"/>
          <w:lang w:eastAsia="ru-RU"/>
        </w:rPr>
        <w:t>наркопреступлениям</w:t>
      </w:r>
      <w:proofErr w:type="spellEnd"/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 (202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10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).</w:t>
      </w:r>
      <w:r w:rsidRPr="006A3868">
        <w:rPr>
          <w:rStyle w:val="FontStyle12"/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457C97" w:rsidRPr="00C971B9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В рамках деятельности по ликвидации преступных </w:t>
      </w:r>
      <w:proofErr w:type="spellStart"/>
      <w:r w:rsidRPr="00C971B9">
        <w:rPr>
          <w:rStyle w:val="FontStyle12"/>
          <w:rFonts w:eastAsia="Times New Roman"/>
          <w:sz w:val="28"/>
          <w:szCs w:val="28"/>
          <w:lang w:eastAsia="ru-RU"/>
        </w:rPr>
        <w:t>наркоформирований</w:t>
      </w:r>
      <w:proofErr w:type="spellEnd"/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правоохранительными органами в 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я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, 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lastRenderedPageBreak/>
        <w:t>предусмотренны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е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статьей 210 УК РФ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C971B9" w:rsidRPr="00C971B9">
        <w:rPr>
          <w:rStyle w:val="FontStyle12"/>
          <w:rFonts w:eastAsia="Times New Roman"/>
          <w:sz w:val="28"/>
          <w:szCs w:val="28"/>
          <w:lang w:eastAsia="ru-RU"/>
        </w:rPr>
        <w:t>6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данной категории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По данным ГУ МВД России по г.Москве, в 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>отчётн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ый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период наблюдался рост 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49,6%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573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857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) количества иностранных граждан, привлеченных к уголовной ответственности за совершение наркопреступлений. Указанный рост связан со значительной преступной активностью граждан Узбекистана, на которых приходится 34,7% (297)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, Таджикистана – 15,6% (134), Киргизии – 12,3% (105).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У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велич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илось число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совершивших </w:t>
      </w:r>
      <w:proofErr w:type="spellStart"/>
      <w:r w:rsidRPr="008E2B42">
        <w:rPr>
          <w:rStyle w:val="FontStyle12"/>
          <w:rFonts w:eastAsia="Times New Roman"/>
          <w:sz w:val="28"/>
          <w:szCs w:val="28"/>
          <w:lang w:eastAsia="ru-RU"/>
        </w:rPr>
        <w:t>наркопреступления</w:t>
      </w:r>
      <w:proofErr w:type="spellEnd"/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граждан Азербайджана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139%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18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43</w:t>
      </w:r>
      <w:r w:rsidR="008E2B42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), а также граждан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Армении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71%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с 14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в 2021 г.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до 24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2022 г.).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Также к уголовной ответственности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за совершение наркопреступлений 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привлечены 70 граждан Беларуси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68 – Украины, 59 – Кубы, 16 – Молдовы, 14 – Казахстана, 4 – Туркмении, 2 – Турции, по 1 – Анголы, Бангладеш, Гвинеи-Бисау, Грузии, Египта, Ирана, Марокко, Нигерии, Сенегала, САР, Южной Осетии. </w:t>
      </w:r>
    </w:p>
    <w:p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5A63C3">
        <w:rPr>
          <w:rStyle w:val="FontStyle12"/>
          <w:rFonts w:eastAsia="Times New Roman"/>
          <w:sz w:val="28"/>
          <w:szCs w:val="28"/>
          <w:lang w:eastAsia="ru-RU"/>
        </w:rPr>
        <w:t>Из 194 лиц, привлеченных к уголовной ответственности за совершение преступлени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составе </w:t>
      </w:r>
      <w:proofErr w:type="spellStart"/>
      <w:r w:rsidRPr="005A63C3">
        <w:rPr>
          <w:rStyle w:val="FontStyle12"/>
          <w:rFonts w:eastAsia="Times New Roman"/>
          <w:sz w:val="28"/>
          <w:szCs w:val="28"/>
          <w:lang w:eastAsia="ru-RU"/>
        </w:rPr>
        <w:t>наркоформирований</w:t>
      </w:r>
      <w:proofErr w:type="spellEnd"/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около 40% (77) преступников действовали в составе этнических 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организованных групп и преступных сообществ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, сформированных из числа иностранных граждан.</w:t>
      </w:r>
    </w:p>
    <w:p w:rsidR="00457C97" w:rsidRPr="00F628E0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 сфере противодействия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незаконному обороту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наркотиков с использованием сети Интернет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в отчётн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ый период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выявлено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3328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наркопреступлени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, совершенных с испол</w:t>
      </w:r>
      <w:r w:rsidR="00F628E0" w:rsidRPr="00F628E0">
        <w:rPr>
          <w:rStyle w:val="FontStyle12"/>
          <w:rFonts w:eastAsia="Times New Roman"/>
          <w:sz w:val="28"/>
          <w:szCs w:val="28"/>
          <w:lang w:eastAsia="ru-RU"/>
        </w:rPr>
        <w:t>ьзованием интернет-технологий (-13,2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3834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:rsidR="00457C97" w:rsidRPr="00E37325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E37325">
        <w:rPr>
          <w:rStyle w:val="FontStyle12"/>
          <w:rFonts w:eastAsia="Times New Roman"/>
          <w:sz w:val="28"/>
          <w:szCs w:val="28"/>
          <w:lang w:eastAsia="ru-RU"/>
        </w:rPr>
        <w:t>Ликвидировано 6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5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притон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ов для потребления наркотиков (-5,8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69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4D7FCD">
        <w:rPr>
          <w:rStyle w:val="FontStyle12"/>
          <w:rFonts w:eastAsia="Times New Roman"/>
          <w:sz w:val="28"/>
          <w:szCs w:val="28"/>
          <w:lang w:eastAsia="ru-RU"/>
        </w:rPr>
        <w:t>70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по данным преступлениям и предусмотренным статьёй 232 УК РФ (+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,6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52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</w:p>
    <w:p w:rsidR="00457C97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F1778">
        <w:rPr>
          <w:rStyle w:val="FontStyle12"/>
          <w:rFonts w:eastAsia="Times New Roman"/>
          <w:sz w:val="28"/>
          <w:szCs w:val="28"/>
          <w:lang w:eastAsia="ru-RU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территории города Москвы, ГУ МВД России по г.Москве и Росздравнадзором по г.Москве и Московской области в 202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году проведено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15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="00684C66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(в 2021 г. – 71)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проверочн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ых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мероприяти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выявлению юридических лиц, допустивших нарушения установленного порядка рецептурного отпуска через аптечную сеть лекарственных средств, подлежащих предметно-количественному учету. В результате выявлено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29 (в 2021 г. –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42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правонару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шени</w:t>
      </w:r>
      <w:r w:rsidR="0020273C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статье 14.1 КоАП РФ 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незаконн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предпринимательск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деятельность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при продаже указанных лекарств, а также </w:t>
      </w:r>
      <w:r w:rsidR="00BE0BFC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14 (в 2021 г. – 28)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правонарушений по статье 6.16 КоАП РФ 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нарушение правил оборота наркотиков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.</w:t>
      </w:r>
    </w:p>
    <w:p w:rsidR="005938FE" w:rsidRPr="00EF5481" w:rsidRDefault="005938FE" w:rsidP="00044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81">
        <w:rPr>
          <w:rFonts w:ascii="Times New Roman" w:hAnsi="Times New Roman"/>
          <w:sz w:val="28"/>
          <w:szCs w:val="28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</w:t>
      </w:r>
      <w:r>
        <w:rPr>
          <w:rFonts w:ascii="Times New Roman" w:hAnsi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EF5481">
        <w:rPr>
          <w:rFonts w:ascii="Times New Roman" w:hAnsi="Times New Roman"/>
          <w:sz w:val="28"/>
          <w:szCs w:val="28"/>
        </w:rPr>
        <w:t>Москвы</w:t>
      </w:r>
      <w:proofErr w:type="spellEnd"/>
      <w:r w:rsidRPr="00EF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внутренних дел </w:t>
      </w:r>
      <w:r w:rsidRPr="00EF5481">
        <w:rPr>
          <w:rFonts w:ascii="Times New Roman" w:hAnsi="Times New Roman"/>
          <w:sz w:val="28"/>
          <w:szCs w:val="28"/>
        </w:rPr>
        <w:t xml:space="preserve">выявлено на </w:t>
      </w:r>
      <w:r w:rsidR="00914541">
        <w:rPr>
          <w:rFonts w:ascii="Times New Roman" w:hAnsi="Times New Roman"/>
          <w:sz w:val="28"/>
          <w:szCs w:val="28"/>
        </w:rPr>
        <w:t>30</w:t>
      </w:r>
      <w:r w:rsidRPr="00EF5481">
        <w:rPr>
          <w:rFonts w:ascii="Times New Roman" w:hAnsi="Times New Roman"/>
          <w:sz w:val="28"/>
          <w:szCs w:val="28"/>
        </w:rPr>
        <w:t>% (со 111</w:t>
      </w:r>
      <w:r w:rsidR="00914541">
        <w:rPr>
          <w:rFonts w:ascii="Times New Roman" w:hAnsi="Times New Roman"/>
          <w:sz w:val="28"/>
          <w:szCs w:val="28"/>
        </w:rPr>
        <w:t xml:space="preserve"> в 2021 г.</w:t>
      </w:r>
      <w:r w:rsidRPr="00EF5481">
        <w:rPr>
          <w:rFonts w:ascii="Times New Roman" w:hAnsi="Times New Roman"/>
          <w:sz w:val="28"/>
          <w:szCs w:val="28"/>
        </w:rPr>
        <w:t xml:space="preserve"> до 144</w:t>
      </w:r>
      <w:r w:rsidR="007D022D">
        <w:rPr>
          <w:rFonts w:ascii="Times New Roman" w:hAnsi="Times New Roman"/>
          <w:sz w:val="28"/>
          <w:szCs w:val="28"/>
        </w:rPr>
        <w:t xml:space="preserve"> </w:t>
      </w:r>
      <w:r w:rsidR="00914541">
        <w:rPr>
          <w:rFonts w:ascii="Times New Roman" w:hAnsi="Times New Roman"/>
          <w:sz w:val="28"/>
          <w:szCs w:val="28"/>
        </w:rPr>
        <w:t>в 2022 г.</w:t>
      </w:r>
      <w:r w:rsidRPr="00EF5481">
        <w:rPr>
          <w:rFonts w:ascii="Times New Roman" w:hAnsi="Times New Roman"/>
          <w:sz w:val="28"/>
          <w:szCs w:val="28"/>
        </w:rPr>
        <w:t>) больше преступлений, квалифицируемых по ст</w:t>
      </w:r>
      <w:r w:rsidR="00914541">
        <w:rPr>
          <w:rFonts w:ascii="Times New Roman" w:hAnsi="Times New Roman"/>
          <w:sz w:val="28"/>
          <w:szCs w:val="28"/>
        </w:rPr>
        <w:t>атье 234 УК РФ («Н</w:t>
      </w:r>
      <w:r w:rsidRPr="00EF5481">
        <w:rPr>
          <w:rFonts w:ascii="Times New Roman" w:hAnsi="Times New Roman"/>
          <w:sz w:val="28"/>
          <w:szCs w:val="28"/>
        </w:rPr>
        <w:t xml:space="preserve">езаконный оборот сильнодействующих </w:t>
      </w:r>
      <w:r w:rsidR="0020273C" w:rsidRPr="0020273C">
        <w:rPr>
          <w:rFonts w:ascii="Times New Roman" w:hAnsi="Times New Roman"/>
          <w:sz w:val="28"/>
          <w:szCs w:val="28"/>
        </w:rPr>
        <w:t>или ядовитых веществ в целях сбыта</w:t>
      </w:r>
      <w:r w:rsidR="00914541">
        <w:rPr>
          <w:rFonts w:ascii="Times New Roman" w:hAnsi="Times New Roman"/>
          <w:sz w:val="28"/>
          <w:szCs w:val="28"/>
        </w:rPr>
        <w:t>»</w:t>
      </w:r>
      <w:r w:rsidRPr="00EF5481">
        <w:rPr>
          <w:rFonts w:ascii="Times New Roman" w:hAnsi="Times New Roman"/>
          <w:sz w:val="28"/>
          <w:szCs w:val="28"/>
        </w:rPr>
        <w:t>).</w:t>
      </w:r>
    </w:p>
    <w:p w:rsidR="00457C97" w:rsidRPr="00FD6BA5" w:rsidRDefault="00457C97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BA5">
        <w:rPr>
          <w:rFonts w:ascii="Times New Roman" w:hAnsi="Times New Roman"/>
          <w:sz w:val="28"/>
          <w:szCs w:val="28"/>
        </w:rPr>
        <w:t xml:space="preserve">Город Москва не является благоприятной территорией для произрастания в естественных условиях </w:t>
      </w:r>
      <w:r w:rsidR="00B47440">
        <w:rPr>
          <w:rFonts w:ascii="Times New Roman" w:hAnsi="Times New Roman"/>
          <w:sz w:val="28"/>
          <w:szCs w:val="28"/>
        </w:rPr>
        <w:t>нарко</w:t>
      </w:r>
      <w:r w:rsidR="00B47440" w:rsidRPr="00FD6BA5">
        <w:rPr>
          <w:rFonts w:ascii="Times New Roman" w:hAnsi="Times New Roman"/>
          <w:sz w:val="28"/>
          <w:szCs w:val="28"/>
        </w:rPr>
        <w:t xml:space="preserve">содержащих </w:t>
      </w:r>
      <w:r w:rsidR="00B47440">
        <w:rPr>
          <w:rFonts w:ascii="Times New Roman" w:hAnsi="Times New Roman"/>
          <w:sz w:val="28"/>
          <w:szCs w:val="28"/>
        </w:rPr>
        <w:t xml:space="preserve">растений. </w:t>
      </w:r>
      <w:r w:rsidRPr="00FD6BA5">
        <w:rPr>
          <w:rFonts w:ascii="Times New Roman" w:hAnsi="Times New Roman"/>
          <w:sz w:val="28"/>
          <w:szCs w:val="28"/>
        </w:rPr>
        <w:t xml:space="preserve">При этом не исключается </w:t>
      </w:r>
      <w:r w:rsidR="00E97364">
        <w:rPr>
          <w:rFonts w:ascii="Times New Roman" w:hAnsi="Times New Roman"/>
          <w:sz w:val="28"/>
          <w:szCs w:val="28"/>
        </w:rPr>
        <w:t xml:space="preserve">их </w:t>
      </w:r>
      <w:r w:rsidRPr="00FD6BA5">
        <w:rPr>
          <w:rFonts w:ascii="Times New Roman" w:hAnsi="Times New Roman"/>
          <w:sz w:val="28"/>
          <w:szCs w:val="28"/>
        </w:rPr>
        <w:t>культивирование в жил</w:t>
      </w:r>
      <w:r w:rsidR="00ED0357" w:rsidRPr="00FD6BA5">
        <w:rPr>
          <w:rFonts w:ascii="Times New Roman" w:hAnsi="Times New Roman"/>
          <w:sz w:val="28"/>
          <w:szCs w:val="28"/>
        </w:rPr>
        <w:t xml:space="preserve">ом секторе в домашних условиях </w:t>
      </w:r>
      <w:r w:rsidRPr="00FD6BA5">
        <w:rPr>
          <w:rFonts w:ascii="Times New Roman" w:hAnsi="Times New Roman"/>
          <w:sz w:val="28"/>
          <w:szCs w:val="28"/>
        </w:rPr>
        <w:t xml:space="preserve">или в закрытом грунте. </w:t>
      </w:r>
    </w:p>
    <w:p w:rsidR="00ED0357" w:rsidRDefault="00E97364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0357" w:rsidRPr="00FD6BA5">
        <w:rPr>
          <w:rFonts w:ascii="Times New Roman" w:hAnsi="Times New Roman"/>
          <w:sz w:val="28"/>
          <w:szCs w:val="28"/>
        </w:rPr>
        <w:t xml:space="preserve"> 202</w:t>
      </w:r>
      <w:r w:rsidR="003F6C92" w:rsidRPr="00FD6BA5">
        <w:rPr>
          <w:rFonts w:ascii="Times New Roman" w:hAnsi="Times New Roman"/>
          <w:sz w:val="28"/>
          <w:szCs w:val="28"/>
        </w:rPr>
        <w:t>2</w:t>
      </w:r>
      <w:r w:rsidR="00ED0357" w:rsidRPr="00FD6BA5">
        <w:rPr>
          <w:rFonts w:ascii="Times New Roman" w:hAnsi="Times New Roman"/>
          <w:sz w:val="28"/>
          <w:szCs w:val="28"/>
        </w:rPr>
        <w:t xml:space="preserve"> </w:t>
      </w:r>
      <w:r w:rsidR="003F6C92" w:rsidRPr="00FD6BA5">
        <w:rPr>
          <w:rFonts w:ascii="Times New Roman" w:hAnsi="Times New Roman"/>
          <w:sz w:val="28"/>
          <w:szCs w:val="28"/>
        </w:rPr>
        <w:t xml:space="preserve">году </w:t>
      </w:r>
      <w:r w:rsidR="00294771" w:rsidRPr="00FD6BA5">
        <w:rPr>
          <w:rFonts w:ascii="Times New Roman" w:hAnsi="Times New Roman"/>
          <w:sz w:val="28"/>
          <w:szCs w:val="28"/>
        </w:rPr>
        <w:t>по</w:t>
      </w:r>
      <w:r w:rsidR="00ED0357" w:rsidRPr="00FD6BA5">
        <w:rPr>
          <w:rFonts w:ascii="Times New Roman" w:hAnsi="Times New Roman"/>
          <w:sz w:val="28"/>
          <w:szCs w:val="28"/>
        </w:rPr>
        <w:t xml:space="preserve"> факт</w:t>
      </w:r>
      <w:r w:rsidR="00294771" w:rsidRPr="00FD6BA5">
        <w:rPr>
          <w:rFonts w:ascii="Times New Roman" w:hAnsi="Times New Roman"/>
          <w:sz w:val="28"/>
          <w:szCs w:val="28"/>
        </w:rPr>
        <w:t>ам</w:t>
      </w:r>
      <w:r w:rsidR="00ED0357" w:rsidRPr="00FD6BA5">
        <w:rPr>
          <w:rFonts w:ascii="Times New Roman" w:hAnsi="Times New Roman"/>
          <w:sz w:val="28"/>
          <w:szCs w:val="28"/>
        </w:rPr>
        <w:t xml:space="preserve"> незаконного культивирования растений, содержащих наркотические сред</w:t>
      </w:r>
      <w:r w:rsidR="00294771" w:rsidRPr="00FD6BA5">
        <w:rPr>
          <w:rFonts w:ascii="Times New Roman" w:hAnsi="Times New Roman"/>
          <w:sz w:val="28"/>
          <w:szCs w:val="28"/>
        </w:rPr>
        <w:t>ства или психотропные вещества</w:t>
      </w:r>
      <w:r w:rsidR="008C208A">
        <w:rPr>
          <w:rFonts w:ascii="Times New Roman" w:hAnsi="Times New Roman"/>
          <w:sz w:val="28"/>
          <w:szCs w:val="28"/>
        </w:rPr>
        <w:t>,</w:t>
      </w:r>
      <w:r w:rsidR="00294771" w:rsidRPr="00FD6BA5">
        <w:rPr>
          <w:rFonts w:ascii="Times New Roman" w:hAnsi="Times New Roman"/>
          <w:sz w:val="28"/>
          <w:szCs w:val="28"/>
        </w:rPr>
        <w:t xml:space="preserve"> </w:t>
      </w:r>
      <w:r w:rsidR="00ED0357" w:rsidRPr="00FD6BA5">
        <w:rPr>
          <w:rFonts w:ascii="Times New Roman" w:hAnsi="Times New Roman"/>
          <w:sz w:val="28"/>
          <w:szCs w:val="28"/>
        </w:rPr>
        <w:t xml:space="preserve">возбуждено </w:t>
      </w:r>
      <w:r w:rsidR="00294771" w:rsidRPr="00FD6BA5">
        <w:rPr>
          <w:rFonts w:ascii="Times New Roman" w:hAnsi="Times New Roman"/>
          <w:sz w:val="28"/>
          <w:szCs w:val="28"/>
        </w:rPr>
        <w:t>2 уголовных дела</w:t>
      </w:r>
      <w:r w:rsidR="00ED0357" w:rsidRPr="00FD6BA5">
        <w:rPr>
          <w:rFonts w:ascii="Times New Roman" w:hAnsi="Times New Roman"/>
          <w:sz w:val="28"/>
          <w:szCs w:val="28"/>
        </w:rPr>
        <w:t xml:space="preserve">, </w:t>
      </w:r>
      <w:r w:rsidR="00ED0357" w:rsidRPr="00FD6BA5">
        <w:rPr>
          <w:rFonts w:ascii="Times New Roman" w:hAnsi="Times New Roman"/>
          <w:sz w:val="28"/>
          <w:szCs w:val="28"/>
        </w:rPr>
        <w:lastRenderedPageBreak/>
        <w:t>предусмотренны</w:t>
      </w:r>
      <w:r w:rsidR="008C208A">
        <w:rPr>
          <w:rFonts w:ascii="Times New Roman" w:hAnsi="Times New Roman"/>
          <w:sz w:val="28"/>
          <w:szCs w:val="28"/>
        </w:rPr>
        <w:t>е</w:t>
      </w:r>
      <w:r w:rsidR="00ED0357" w:rsidRPr="00FD6BA5">
        <w:rPr>
          <w:rFonts w:ascii="Times New Roman" w:hAnsi="Times New Roman"/>
          <w:sz w:val="28"/>
          <w:szCs w:val="28"/>
        </w:rPr>
        <w:t xml:space="preserve"> статьей 231 УК </w:t>
      </w:r>
      <w:r w:rsidR="00C3682D" w:rsidRPr="00FD6BA5">
        <w:rPr>
          <w:rFonts w:ascii="Times New Roman" w:hAnsi="Times New Roman"/>
          <w:sz w:val="28"/>
          <w:szCs w:val="28"/>
        </w:rPr>
        <w:t>РФ</w:t>
      </w:r>
      <w:r w:rsidR="008C208A">
        <w:rPr>
          <w:rFonts w:ascii="Times New Roman" w:hAnsi="Times New Roman"/>
          <w:sz w:val="28"/>
          <w:szCs w:val="28"/>
        </w:rPr>
        <w:t xml:space="preserve"> (-60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8E4F84" w:rsidRPr="00FD6BA5">
        <w:rPr>
          <w:rFonts w:ascii="Times New Roman" w:hAnsi="Times New Roman"/>
          <w:sz w:val="28"/>
          <w:szCs w:val="28"/>
        </w:rPr>
        <w:t>1</w:t>
      </w:r>
      <w:r w:rsidR="00ED0357" w:rsidRPr="00FD6BA5">
        <w:rPr>
          <w:rFonts w:ascii="Times New Roman" w:hAnsi="Times New Roman"/>
          <w:sz w:val="28"/>
          <w:szCs w:val="28"/>
        </w:rPr>
        <w:t xml:space="preserve"> г. – </w:t>
      </w:r>
      <w:r w:rsidR="008E4F84" w:rsidRPr="00FD6BA5">
        <w:rPr>
          <w:rFonts w:ascii="Times New Roman" w:hAnsi="Times New Roman"/>
          <w:sz w:val="28"/>
          <w:szCs w:val="28"/>
        </w:rPr>
        <w:t>5</w:t>
      </w:r>
      <w:r w:rsidR="00ED0357" w:rsidRPr="00FD6BA5">
        <w:rPr>
          <w:rFonts w:ascii="Times New Roman" w:hAnsi="Times New Roman"/>
          <w:sz w:val="28"/>
          <w:szCs w:val="28"/>
        </w:rPr>
        <w:t xml:space="preserve">) и </w:t>
      </w:r>
      <w:r w:rsidR="008C208A">
        <w:rPr>
          <w:rFonts w:ascii="Times New Roman" w:hAnsi="Times New Roman"/>
          <w:sz w:val="28"/>
          <w:szCs w:val="28"/>
        </w:rPr>
        <w:t xml:space="preserve">пресечено </w:t>
      </w:r>
      <w:r w:rsidR="00FD6BA5" w:rsidRPr="00FD6BA5">
        <w:rPr>
          <w:rFonts w:ascii="Times New Roman" w:hAnsi="Times New Roman"/>
          <w:sz w:val="28"/>
          <w:szCs w:val="28"/>
        </w:rPr>
        <w:t>14</w:t>
      </w:r>
      <w:r w:rsidR="00ED0357" w:rsidRPr="00FD6BA5">
        <w:rPr>
          <w:rFonts w:ascii="Times New Roman" w:hAnsi="Times New Roman"/>
          <w:sz w:val="28"/>
          <w:szCs w:val="28"/>
        </w:rPr>
        <w:t> административных правонарушений, предусмотренных статьей 10.5.1 КоАП РФ (+</w:t>
      </w:r>
      <w:r w:rsidR="00FD6BA5" w:rsidRPr="00FD6BA5">
        <w:rPr>
          <w:rFonts w:ascii="Times New Roman" w:hAnsi="Times New Roman"/>
          <w:sz w:val="28"/>
          <w:szCs w:val="28"/>
        </w:rPr>
        <w:t>75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FD6BA5" w:rsidRPr="00FD6BA5">
        <w:rPr>
          <w:rFonts w:ascii="Times New Roman" w:hAnsi="Times New Roman"/>
          <w:sz w:val="28"/>
          <w:szCs w:val="28"/>
        </w:rPr>
        <w:t>1 </w:t>
      </w:r>
      <w:r w:rsidR="00ED0357" w:rsidRPr="00FD6BA5">
        <w:rPr>
          <w:rFonts w:ascii="Times New Roman" w:hAnsi="Times New Roman"/>
          <w:sz w:val="28"/>
          <w:szCs w:val="28"/>
        </w:rPr>
        <w:t xml:space="preserve">г. – </w:t>
      </w:r>
      <w:r w:rsidR="00FD6BA5" w:rsidRPr="00FD6BA5">
        <w:rPr>
          <w:rFonts w:ascii="Times New Roman" w:hAnsi="Times New Roman"/>
          <w:sz w:val="28"/>
          <w:szCs w:val="28"/>
        </w:rPr>
        <w:t>8</w:t>
      </w:r>
      <w:r w:rsidR="00ED0357" w:rsidRPr="00FD6BA5">
        <w:rPr>
          <w:rFonts w:ascii="Times New Roman" w:hAnsi="Times New Roman"/>
          <w:sz w:val="28"/>
          <w:szCs w:val="28"/>
        </w:rPr>
        <w:t xml:space="preserve">). </w:t>
      </w:r>
    </w:p>
    <w:p w:rsidR="00AC1987" w:rsidRPr="001A0219" w:rsidRDefault="00D36B8A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0219">
        <w:rPr>
          <w:rFonts w:ascii="Times New Roman" w:hAnsi="Times New Roman"/>
          <w:b/>
          <w:sz w:val="28"/>
          <w:szCs w:val="28"/>
        </w:rPr>
        <w:t>6. 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1A0219">
        <w:rPr>
          <w:rFonts w:ascii="Times New Roman" w:hAnsi="Times New Roman"/>
          <w:b/>
          <w:sz w:val="28"/>
          <w:szCs w:val="28"/>
        </w:rPr>
        <w:br/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1A0219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Постановлением Правительства Москвы от 9 августа 2011 года № 349-ПП утверждена Государственная программа города Москвы «Развитие цифровой среды и инноваций» с периодом реализации с 2019 по 2024 год.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Данной государственной программой города Москвы предусмотрено ежегодное финансирование мероприятий по проведению социологического исследования в рамках мониторинга наркоситуации в городе Москве.</w:t>
      </w:r>
      <w:r w:rsidR="004C04B7" w:rsidRPr="001A0219">
        <w:t xml:space="preserve"> </w:t>
      </w:r>
      <w:r w:rsidR="004C04B7" w:rsidRPr="001A0219">
        <w:rPr>
          <w:rFonts w:ascii="Times New Roman" w:hAnsi="Times New Roman"/>
          <w:sz w:val="28"/>
          <w:szCs w:val="28"/>
        </w:rPr>
        <w:t>Объем финансирования</w:t>
      </w:r>
      <w:r w:rsidR="001A0219">
        <w:rPr>
          <w:rFonts w:ascii="Times New Roman" w:hAnsi="Times New Roman"/>
          <w:sz w:val="28"/>
          <w:szCs w:val="28"/>
        </w:rPr>
        <w:t xml:space="preserve"> в 2022 </w:t>
      </w:r>
      <w:r w:rsidR="004C04B7" w:rsidRPr="001A0219">
        <w:rPr>
          <w:rFonts w:ascii="Times New Roman" w:hAnsi="Times New Roman"/>
          <w:sz w:val="28"/>
          <w:szCs w:val="28"/>
        </w:rPr>
        <w:t xml:space="preserve">году за счет средств бюджета города Москвы на данные мероприятия составил 2297,7 тыс. рублей. 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Вместе с тем основной массив антинаркотических мероприятий реализуется и финансируется за счет средств бюджета города Москвы непосредственно 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Так, Государственному бюджетному учреждению здравоохранения города Москвы «Московский научно-практический центр наркологии Департамента здравоохранения города Москвы» в 2022 году выделены средства на финансовое обеспечение выполнения государственного задания, в том числе: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работу по профилактике неинфекционных заболеваний, формированию здорового образа жизни и санитарно-гигиеническому просвещению населения в объёме 100 317,0 тыс. рублей;</w:t>
      </w:r>
    </w:p>
    <w:p w:rsidR="006336DC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медицинскую реабилитацию в стационар</w:t>
      </w:r>
      <w:r w:rsidR="008C208A">
        <w:rPr>
          <w:rFonts w:ascii="Times New Roman" w:hAnsi="Times New Roman"/>
          <w:sz w:val="28"/>
          <w:szCs w:val="28"/>
        </w:rPr>
        <w:t>ных условиях в объёме 423 186,5 </w:t>
      </w:r>
      <w:r w:rsidRPr="001A0219">
        <w:rPr>
          <w:rFonts w:ascii="Times New Roman" w:hAnsi="Times New Roman"/>
          <w:sz w:val="28"/>
          <w:szCs w:val="28"/>
        </w:rPr>
        <w:t>тыс. рублей.</w:t>
      </w:r>
    </w:p>
    <w:p w:rsidR="006336DC" w:rsidRPr="009F129B" w:rsidRDefault="006336DC" w:rsidP="00D623C5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29B" w:rsidRDefault="009F129B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7. 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:rsidR="006800C6" w:rsidRPr="00A20503" w:rsidRDefault="006800C6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Стратегии государственной антинаркотической политики Российской Федерации на период до 2030 года (далее – Стратегия), утвержденной Указом Президента Российской Ф</w:t>
      </w:r>
      <w:r w:rsidR="00764F89">
        <w:rPr>
          <w:rFonts w:ascii="Times New Roman" w:hAnsi="Times New Roman"/>
          <w:sz w:val="28"/>
          <w:szCs w:val="28"/>
        </w:rPr>
        <w:t>едерации от 23 ноября 2020 </w:t>
      </w:r>
      <w:r w:rsidR="005A44FB">
        <w:rPr>
          <w:rFonts w:ascii="Times New Roman" w:hAnsi="Times New Roman"/>
          <w:sz w:val="28"/>
          <w:szCs w:val="28"/>
        </w:rPr>
        <w:t>г. № </w:t>
      </w:r>
      <w:r w:rsidRPr="00A20503">
        <w:rPr>
          <w:rFonts w:ascii="Times New Roman" w:hAnsi="Times New Roman"/>
          <w:sz w:val="28"/>
          <w:szCs w:val="28"/>
        </w:rPr>
        <w:t xml:space="preserve">733, заинтересованными ведомствами Правительства Москвы и территориальными федеральными органами исполнительной власти </w:t>
      </w:r>
      <w:r w:rsidR="00764F89">
        <w:rPr>
          <w:rFonts w:ascii="Times New Roman" w:hAnsi="Times New Roman"/>
          <w:sz w:val="28"/>
          <w:szCs w:val="28"/>
        </w:rPr>
        <w:t>в городе Москве разработан и 23 </w:t>
      </w:r>
      <w:r w:rsidRPr="00A20503">
        <w:rPr>
          <w:rFonts w:ascii="Times New Roman" w:hAnsi="Times New Roman"/>
          <w:sz w:val="28"/>
          <w:szCs w:val="28"/>
        </w:rPr>
        <w:t xml:space="preserve">декабря 2020 г. утверждён Мэром Москвы </w:t>
      </w:r>
      <w:proofErr w:type="spellStart"/>
      <w:r w:rsidRPr="00A20503">
        <w:rPr>
          <w:rFonts w:ascii="Times New Roman" w:hAnsi="Times New Roman"/>
          <w:sz w:val="28"/>
          <w:szCs w:val="28"/>
        </w:rPr>
        <w:t>С.С.Собяниным</w:t>
      </w:r>
      <w:proofErr w:type="spellEnd"/>
      <w:r w:rsidRPr="00A20503">
        <w:rPr>
          <w:rFonts w:ascii="Times New Roman" w:hAnsi="Times New Roman"/>
          <w:sz w:val="28"/>
          <w:szCs w:val="28"/>
        </w:rPr>
        <w:t xml:space="preserve"> перечень приоритетных направлений (план мероприятий) реализации Стратегии государственной антинаркотической политики Ро</w:t>
      </w:r>
      <w:r w:rsidR="00764F89">
        <w:rPr>
          <w:rFonts w:ascii="Times New Roman" w:hAnsi="Times New Roman"/>
          <w:sz w:val="28"/>
          <w:szCs w:val="28"/>
        </w:rPr>
        <w:t>ссийской Федерации на период до </w:t>
      </w:r>
      <w:r w:rsidRPr="00A20503">
        <w:rPr>
          <w:rFonts w:ascii="Times New Roman" w:hAnsi="Times New Roman"/>
          <w:sz w:val="28"/>
          <w:szCs w:val="28"/>
        </w:rPr>
        <w:t>2030 года в городе Москве (на период 2021 – 2025 годов) (далее – Перечень).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На основании положений пунктов 26 и 27 Стратегии реализация Перечня осуществляется в два этапа: в период 2021–2025 годов и в период 2026–2030 годов.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На период 2021–2025 годов Перечнем предусмотрено к реализации 32 мероприятия.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мероприятий Перечня решаются следующие задачи: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lastRenderedPageBreak/>
        <w:t xml:space="preserve">совершенствование координации антинаркотической деятельности, в том числе путём обеспечения согласованности мер на всех уровнях исполнительной власти;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контроля за оборотом наркотиков и их прекурсоров, деятельностью организаций, осуществляющих их изготовление и реализацию;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развитие комплексных подходов при осуществлении антинаркотической профилактической деятельности;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привлечение институтов гражданского общества, включая общественные и некоммерческие организации, к решению задач по реализации антинаркотической политики;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механизма раннего выявления незаконного потребления наркотиков в образовательных учреждениях;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снижение уровня смертности населения, в том числе среди несовершеннолетних лиц, в результате незаконного потребления наркотиков;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функционирования наркологической службы;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правоохранительных мер, направленных на снижение уровня наркопреступности.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Согласно пунктам 21 и 22 Стратегии её реализация в городе Москве осуществляется путём выполнения мероприятий Перечня, а также путём выполнения мероприятий, включённых в государственные программы города Москвы и соответствующие планы префектур административных округов города.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В соответствии с Перечнем на 2022 год плановыми значениями показателей эффективности его реализации являлись: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- «Вовлеченность населения </w:t>
      </w:r>
      <w:proofErr w:type="gramStart"/>
      <w:r w:rsidRPr="00A20503">
        <w:rPr>
          <w:rFonts w:ascii="Times New Roman" w:hAnsi="Times New Roman"/>
          <w:sz w:val="28"/>
          <w:szCs w:val="28"/>
        </w:rPr>
        <w:t>в незаконный оборот наркотиков</w:t>
      </w:r>
      <w:proofErr w:type="gramEnd"/>
      <w:r w:rsidRPr="00A20503">
        <w:rPr>
          <w:rFonts w:ascii="Times New Roman" w:hAnsi="Times New Roman"/>
          <w:sz w:val="28"/>
          <w:szCs w:val="28"/>
        </w:rPr>
        <w:t xml:space="preserve">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в расчёте на 100 тыс. человек)». В 2022 году предполагалось 150,0; фактически – 67,9. Показатель достигнут;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</w:t>
      </w:r>
      <w:proofErr w:type="spellStart"/>
      <w:r w:rsidRPr="00A20503">
        <w:rPr>
          <w:rFonts w:ascii="Times New Roman" w:hAnsi="Times New Roman"/>
          <w:sz w:val="28"/>
          <w:szCs w:val="28"/>
        </w:rPr>
        <w:t>Криминогенность</w:t>
      </w:r>
      <w:proofErr w:type="spellEnd"/>
      <w:r w:rsidRPr="00A20503">
        <w:rPr>
          <w:rFonts w:ascii="Times New Roman" w:hAnsi="Times New Roman"/>
          <w:sz w:val="28"/>
          <w:szCs w:val="28"/>
        </w:rPr>
        <w:t xml:space="preserve">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</w:t>
      </w:r>
      <w:r w:rsidR="00764F89">
        <w:rPr>
          <w:rFonts w:ascii="Times New Roman" w:hAnsi="Times New Roman"/>
          <w:sz w:val="28"/>
          <w:szCs w:val="28"/>
        </w:rPr>
        <w:t>ие наркотиков, в расчёте на 100 </w:t>
      </w:r>
      <w:r w:rsidRPr="00A20503">
        <w:rPr>
          <w:rFonts w:ascii="Times New Roman" w:hAnsi="Times New Roman"/>
          <w:sz w:val="28"/>
          <w:szCs w:val="28"/>
        </w:rPr>
        <w:t>тыс. человек)». В 2022 году предполагалось 105,0; фактически – 76,3. Показатель достигнут;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«Количество случаев отравления наркотиками (в расчёте на 100 тыс. человек)». В 2022 году предполагалось 22,0; фактически – 11,8. Показатель достигнут;</w:t>
      </w:r>
    </w:p>
    <w:p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t>- «Количество случаев отравления наркотик</w:t>
      </w:r>
      <w:r w:rsidR="00A20503" w:rsidRPr="005F1FDC">
        <w:rPr>
          <w:rFonts w:ascii="Times New Roman" w:hAnsi="Times New Roman"/>
          <w:sz w:val="28"/>
          <w:szCs w:val="28"/>
        </w:rPr>
        <w:t>ами среди несовершеннолетних (в </w:t>
      </w:r>
      <w:r w:rsidRPr="005F1FDC">
        <w:rPr>
          <w:rFonts w:ascii="Times New Roman" w:hAnsi="Times New Roman"/>
          <w:sz w:val="28"/>
          <w:szCs w:val="28"/>
        </w:rPr>
        <w:t>расчёте на 100 тыс. человек)». В 2022 году пре</w:t>
      </w:r>
      <w:r w:rsidR="00D620EF">
        <w:rPr>
          <w:rFonts w:ascii="Times New Roman" w:hAnsi="Times New Roman"/>
          <w:sz w:val="28"/>
          <w:szCs w:val="28"/>
        </w:rPr>
        <w:t>дполагалось 11; фактически – 0,9</w:t>
      </w:r>
      <w:r w:rsidRPr="005F1FDC">
        <w:rPr>
          <w:rFonts w:ascii="Times New Roman" w:hAnsi="Times New Roman"/>
          <w:sz w:val="28"/>
          <w:szCs w:val="28"/>
        </w:rPr>
        <w:t>. Показатель достигнут;</w:t>
      </w:r>
    </w:p>
    <w:p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lastRenderedPageBreak/>
        <w:t>- «Количество случаев смерти в результате потребления наркотиков (в расчёте на 100 тыс. человек)». В 2022 году предполагалось 9,0; фактически – 8,3. Показатель достигнут.</w:t>
      </w:r>
    </w:p>
    <w:p w:rsidR="002D708B" w:rsidRPr="00BA1797" w:rsidRDefault="002D708B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797">
        <w:rPr>
          <w:rFonts w:ascii="Times New Roman" w:hAnsi="Times New Roman"/>
          <w:sz w:val="28"/>
          <w:szCs w:val="28"/>
        </w:rPr>
        <w:t>Фактическое состояние наркоситуации в городе Москве оценивается как «сложное» (предварительная оценка по итогам мониторинга).</w:t>
      </w:r>
    </w:p>
    <w:p w:rsidR="006C092C" w:rsidRPr="001456FE" w:rsidRDefault="006C092C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139F" w:rsidRPr="009F129B" w:rsidRDefault="009F129B" w:rsidP="00D623C5">
      <w:pPr>
        <w:spacing w:after="0" w:line="24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8</w:t>
      </w:r>
      <w:r w:rsidR="00D36B8A" w:rsidRPr="009F129B">
        <w:rPr>
          <w:rFonts w:ascii="Times New Roman" w:hAnsi="Times New Roman"/>
          <w:b/>
          <w:sz w:val="28"/>
          <w:szCs w:val="28"/>
        </w:rPr>
        <w:t>. </w:t>
      </w:r>
      <w:r w:rsidRPr="009F129B">
        <w:rPr>
          <w:rFonts w:ascii="Times New Roman" w:hAnsi="Times New Roman"/>
          <w:b/>
          <w:sz w:val="28"/>
          <w:szCs w:val="28"/>
        </w:rPr>
        <w:t>Предварительная о</w:t>
      </w:r>
      <w:r w:rsidR="00AF139F" w:rsidRPr="009F129B">
        <w:rPr>
          <w:rFonts w:ascii="Times New Roman" w:hAnsi="Times New Roman"/>
          <w:b/>
          <w:sz w:val="28"/>
          <w:szCs w:val="28"/>
        </w:rPr>
        <w:t>ценка состояния наркоситуации в городе Москве в соответствии с критериями оценки развития наркоситуации, утвержденными Государственным антинаркотическим комитетом.</w:t>
      </w:r>
    </w:p>
    <w:p w:rsidR="00272068" w:rsidRPr="002D708B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08B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 w:rsidRPr="002D708B">
        <w:rPr>
          <w:rFonts w:ascii="Times New Roman" w:hAnsi="Times New Roman"/>
          <w:sz w:val="28"/>
          <w:szCs w:val="28"/>
        </w:rPr>
        <w:t>ГАК</w:t>
      </w:r>
      <w:r w:rsidRPr="002D708B">
        <w:rPr>
          <w:rFonts w:ascii="Times New Roman" w:hAnsi="Times New Roman"/>
          <w:sz w:val="28"/>
          <w:szCs w:val="28"/>
        </w:rPr>
        <w:t xml:space="preserve"> </w:t>
      </w:r>
      <w:r w:rsidR="0050612A" w:rsidRPr="002D708B">
        <w:rPr>
          <w:rFonts w:ascii="Times New Roman" w:hAnsi="Times New Roman"/>
          <w:sz w:val="28"/>
          <w:szCs w:val="28"/>
        </w:rPr>
        <w:t xml:space="preserve">состояние </w:t>
      </w:r>
      <w:r w:rsidRPr="002D708B">
        <w:rPr>
          <w:rFonts w:ascii="Times New Roman" w:hAnsi="Times New Roman"/>
          <w:sz w:val="28"/>
          <w:szCs w:val="28"/>
        </w:rPr>
        <w:t>наркоситуаци</w:t>
      </w:r>
      <w:r w:rsidR="0050612A" w:rsidRPr="002D708B">
        <w:rPr>
          <w:rFonts w:ascii="Times New Roman" w:hAnsi="Times New Roman"/>
          <w:sz w:val="28"/>
          <w:szCs w:val="28"/>
        </w:rPr>
        <w:t>и</w:t>
      </w:r>
      <w:r w:rsidRPr="002D708B">
        <w:rPr>
          <w:rFonts w:ascii="Times New Roman" w:hAnsi="Times New Roman"/>
          <w:sz w:val="28"/>
          <w:szCs w:val="28"/>
        </w:rPr>
        <w:t xml:space="preserve"> в городе Москве </w:t>
      </w:r>
      <w:r w:rsidR="002B0099" w:rsidRPr="002D708B">
        <w:rPr>
          <w:rFonts w:ascii="Times New Roman" w:hAnsi="Times New Roman"/>
          <w:sz w:val="28"/>
          <w:szCs w:val="28"/>
        </w:rPr>
        <w:t>в</w:t>
      </w:r>
      <w:r w:rsidR="0054342D" w:rsidRPr="002D708B">
        <w:rPr>
          <w:rFonts w:ascii="Times New Roman" w:hAnsi="Times New Roman"/>
          <w:sz w:val="28"/>
          <w:szCs w:val="28"/>
        </w:rPr>
        <w:t xml:space="preserve"> </w:t>
      </w:r>
      <w:r w:rsidRPr="002D708B">
        <w:rPr>
          <w:rFonts w:ascii="Times New Roman" w:hAnsi="Times New Roman"/>
          <w:sz w:val="28"/>
          <w:szCs w:val="28"/>
        </w:rPr>
        <w:t>20</w:t>
      </w:r>
      <w:r w:rsidR="007C34FF" w:rsidRPr="002D708B">
        <w:rPr>
          <w:rFonts w:ascii="Times New Roman" w:hAnsi="Times New Roman"/>
          <w:sz w:val="28"/>
          <w:szCs w:val="28"/>
        </w:rPr>
        <w:t>2</w:t>
      </w:r>
      <w:r w:rsidR="002D708B" w:rsidRPr="002D708B">
        <w:rPr>
          <w:rFonts w:ascii="Times New Roman" w:hAnsi="Times New Roman"/>
          <w:sz w:val="28"/>
          <w:szCs w:val="28"/>
        </w:rPr>
        <w:t>2</w:t>
      </w:r>
      <w:r w:rsidRPr="002D708B">
        <w:rPr>
          <w:rFonts w:ascii="Times New Roman" w:hAnsi="Times New Roman"/>
          <w:sz w:val="28"/>
          <w:szCs w:val="28"/>
        </w:rPr>
        <w:t xml:space="preserve"> году </w:t>
      </w:r>
      <w:r w:rsidR="0054342D" w:rsidRPr="002D708B">
        <w:rPr>
          <w:rFonts w:ascii="Times New Roman" w:hAnsi="Times New Roman"/>
          <w:sz w:val="28"/>
          <w:szCs w:val="28"/>
        </w:rPr>
        <w:t xml:space="preserve">предварительно </w:t>
      </w:r>
      <w:r w:rsidRPr="002D708B">
        <w:rPr>
          <w:rFonts w:ascii="Times New Roman" w:hAnsi="Times New Roman"/>
          <w:sz w:val="28"/>
          <w:szCs w:val="28"/>
        </w:rPr>
        <w:t>оценивается как «</w:t>
      </w:r>
      <w:r w:rsidR="002B0099" w:rsidRPr="002D708B">
        <w:rPr>
          <w:rFonts w:ascii="Times New Roman" w:hAnsi="Times New Roman"/>
          <w:sz w:val="28"/>
          <w:szCs w:val="28"/>
        </w:rPr>
        <w:t>сложное</w:t>
      </w:r>
      <w:r w:rsidRPr="002D708B">
        <w:rPr>
          <w:rFonts w:ascii="Times New Roman" w:hAnsi="Times New Roman"/>
          <w:sz w:val="28"/>
          <w:szCs w:val="28"/>
        </w:rPr>
        <w:t>»</w:t>
      </w:r>
      <w:r w:rsidR="00FA4DE2" w:rsidRPr="002D708B">
        <w:rPr>
          <w:rFonts w:ascii="Times New Roman" w:hAnsi="Times New Roman"/>
          <w:sz w:val="28"/>
          <w:szCs w:val="28"/>
        </w:rPr>
        <w:t xml:space="preserve"> </w:t>
      </w:r>
      <w:r w:rsidR="002B0099" w:rsidRPr="002D708B">
        <w:rPr>
          <w:rFonts w:ascii="Times New Roman" w:hAnsi="Times New Roman"/>
          <w:sz w:val="28"/>
          <w:szCs w:val="28"/>
        </w:rPr>
        <w:t>(</w:t>
      </w:r>
      <w:r w:rsidR="002D708B" w:rsidRPr="002D708B">
        <w:rPr>
          <w:rFonts w:ascii="Times New Roman" w:hAnsi="Times New Roman"/>
          <w:sz w:val="28"/>
          <w:szCs w:val="28"/>
        </w:rPr>
        <w:t xml:space="preserve">в </w:t>
      </w:r>
      <w:r w:rsidR="002B0099" w:rsidRPr="002D708B">
        <w:rPr>
          <w:rFonts w:ascii="Times New Roman" w:hAnsi="Times New Roman"/>
          <w:sz w:val="28"/>
          <w:szCs w:val="28"/>
        </w:rPr>
        <w:t>202</w:t>
      </w:r>
      <w:r w:rsidR="002D708B" w:rsidRPr="002D708B">
        <w:rPr>
          <w:rFonts w:ascii="Times New Roman" w:hAnsi="Times New Roman"/>
          <w:sz w:val="28"/>
          <w:szCs w:val="28"/>
        </w:rPr>
        <w:t>1</w:t>
      </w:r>
      <w:r w:rsidR="002B0099" w:rsidRPr="002D708B">
        <w:rPr>
          <w:rFonts w:ascii="Times New Roman" w:hAnsi="Times New Roman"/>
          <w:sz w:val="28"/>
          <w:szCs w:val="28"/>
        </w:rPr>
        <w:t> г. – «</w:t>
      </w:r>
      <w:r w:rsidR="002D708B" w:rsidRPr="002D708B">
        <w:rPr>
          <w:rFonts w:ascii="Times New Roman" w:hAnsi="Times New Roman"/>
          <w:sz w:val="28"/>
          <w:szCs w:val="28"/>
        </w:rPr>
        <w:t>сложное»</w:t>
      </w:r>
      <w:r w:rsidR="008C7095" w:rsidRPr="002D708B">
        <w:rPr>
          <w:rFonts w:ascii="Times New Roman" w:hAnsi="Times New Roman"/>
          <w:sz w:val="28"/>
          <w:szCs w:val="28"/>
        </w:rPr>
        <w:t>)</w:t>
      </w:r>
      <w:r w:rsidRPr="002D708B">
        <w:rPr>
          <w:rFonts w:ascii="Times New Roman" w:hAnsi="Times New Roman"/>
          <w:sz w:val="28"/>
          <w:szCs w:val="28"/>
        </w:rPr>
        <w:t xml:space="preserve">. </w:t>
      </w:r>
    </w:p>
    <w:p w:rsidR="00272068" w:rsidRPr="00F02DD0" w:rsidRDefault="0054342D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Показатели</w:t>
      </w:r>
      <w:r w:rsidR="00272068" w:rsidRPr="00F02DD0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02DD0" w:rsidRDefault="0050612A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1</w:t>
      </w:r>
      <w:r w:rsidR="00FA4DE2" w:rsidRPr="00F02DD0">
        <w:rPr>
          <w:rFonts w:ascii="Times New Roman" w:hAnsi="Times New Roman"/>
          <w:sz w:val="28"/>
          <w:szCs w:val="28"/>
        </w:rPr>
        <w:t>)</w:t>
      </w:r>
      <w:r w:rsidRPr="00F02DD0">
        <w:rPr>
          <w:rFonts w:ascii="Times New Roman" w:hAnsi="Times New Roman"/>
          <w:sz w:val="28"/>
          <w:szCs w:val="28"/>
        </w:rPr>
        <w:t> </w:t>
      </w:r>
      <w:r w:rsidR="00D54CE6" w:rsidRPr="00F02DD0">
        <w:rPr>
          <w:rFonts w:ascii="Times New Roman" w:hAnsi="Times New Roman"/>
          <w:sz w:val="28"/>
          <w:szCs w:val="28"/>
        </w:rPr>
        <w:t>в</w:t>
      </w:r>
      <w:r w:rsidR="0054342D" w:rsidRPr="00F02DD0">
        <w:rPr>
          <w:rFonts w:ascii="Times New Roman" w:hAnsi="Times New Roman"/>
          <w:sz w:val="28"/>
          <w:szCs w:val="28"/>
        </w:rPr>
        <w:t>овлеченность населения в незаконный оборот наркотиков</w:t>
      </w:r>
      <w:r w:rsidR="00272068" w:rsidRPr="00F02DD0">
        <w:rPr>
          <w:rFonts w:ascii="Times New Roman" w:hAnsi="Times New Roman"/>
          <w:sz w:val="28"/>
          <w:szCs w:val="28"/>
        </w:rPr>
        <w:t xml:space="preserve"> – «</w:t>
      </w:r>
      <w:r w:rsidR="00F02DD0" w:rsidRPr="00F02DD0">
        <w:rPr>
          <w:rFonts w:ascii="Times New Roman" w:hAnsi="Times New Roman"/>
          <w:sz w:val="28"/>
          <w:szCs w:val="28"/>
        </w:rPr>
        <w:t>сложное</w:t>
      </w:r>
      <w:r w:rsidR="00272068" w:rsidRPr="00F02DD0">
        <w:rPr>
          <w:rFonts w:ascii="Times New Roman" w:hAnsi="Times New Roman"/>
          <w:sz w:val="28"/>
          <w:szCs w:val="28"/>
        </w:rPr>
        <w:t>» состояние</w:t>
      </w:r>
      <w:r w:rsidR="00532D9B" w:rsidRPr="00F02DD0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F02DD0">
        <w:rPr>
          <w:rFonts w:ascii="Times New Roman" w:hAnsi="Times New Roman"/>
          <w:sz w:val="28"/>
          <w:szCs w:val="28"/>
        </w:rPr>
        <w:t>;</w:t>
      </w:r>
    </w:p>
    <w:p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2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r w:rsidR="00D54CE6" w:rsidRPr="00477202">
        <w:rPr>
          <w:rFonts w:ascii="Times New Roman" w:hAnsi="Times New Roman"/>
          <w:sz w:val="28"/>
          <w:szCs w:val="28"/>
        </w:rPr>
        <w:t>уровень вовлеченности несовершеннолетних в незаконный оборот наркотиков</w:t>
      </w:r>
      <w:r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477202">
        <w:rPr>
          <w:rFonts w:ascii="Times New Roman" w:hAnsi="Times New Roman"/>
          <w:sz w:val="28"/>
          <w:szCs w:val="28"/>
        </w:rPr>
        <w:t>;</w:t>
      </w:r>
      <w:r w:rsidRPr="00477202">
        <w:rPr>
          <w:rFonts w:ascii="Times New Roman" w:hAnsi="Times New Roman"/>
          <w:sz w:val="28"/>
          <w:szCs w:val="28"/>
        </w:rPr>
        <w:t xml:space="preserve">  </w:t>
      </w:r>
    </w:p>
    <w:p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3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proofErr w:type="spellStart"/>
      <w:r w:rsidR="00D54CE6" w:rsidRPr="00477202">
        <w:rPr>
          <w:rFonts w:ascii="Times New Roman" w:hAnsi="Times New Roman"/>
          <w:sz w:val="28"/>
          <w:szCs w:val="28"/>
        </w:rPr>
        <w:t>криминогенность</w:t>
      </w:r>
      <w:proofErr w:type="spellEnd"/>
      <w:r w:rsidR="00D54CE6" w:rsidRPr="00477202">
        <w:rPr>
          <w:rFonts w:ascii="Times New Roman" w:hAnsi="Times New Roman"/>
          <w:sz w:val="28"/>
          <w:szCs w:val="28"/>
        </w:rPr>
        <w:t xml:space="preserve"> наркомании – «</w:t>
      </w:r>
      <w:r w:rsidR="00477202" w:rsidRPr="00477202">
        <w:rPr>
          <w:rFonts w:ascii="Times New Roman" w:hAnsi="Times New Roman"/>
          <w:sz w:val="28"/>
          <w:szCs w:val="28"/>
        </w:rPr>
        <w:t>сложное</w:t>
      </w:r>
      <w:r w:rsidR="00D54CE6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D54CE6" w:rsidRPr="00477202">
        <w:rPr>
          <w:rFonts w:ascii="Times New Roman" w:hAnsi="Times New Roman"/>
          <w:sz w:val="28"/>
          <w:szCs w:val="28"/>
        </w:rPr>
        <w:t>;</w:t>
      </w:r>
      <w:r w:rsidR="00BD081A" w:rsidRPr="00477202">
        <w:rPr>
          <w:rFonts w:ascii="Times New Roman" w:hAnsi="Times New Roman"/>
          <w:sz w:val="28"/>
          <w:szCs w:val="28"/>
        </w:rPr>
        <w:t xml:space="preserve"> 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 xml:space="preserve">4) уровень </w:t>
      </w:r>
      <w:proofErr w:type="spellStart"/>
      <w:r w:rsidRPr="00477202">
        <w:rPr>
          <w:rFonts w:ascii="Times New Roman" w:hAnsi="Times New Roman"/>
          <w:sz w:val="28"/>
          <w:szCs w:val="28"/>
        </w:rPr>
        <w:t>криминогенности</w:t>
      </w:r>
      <w:proofErr w:type="spellEnd"/>
      <w:r w:rsidRPr="00477202">
        <w:rPr>
          <w:rFonts w:ascii="Times New Roman" w:hAnsi="Times New Roman"/>
          <w:sz w:val="28"/>
          <w:szCs w:val="28"/>
        </w:rPr>
        <w:t xml:space="preserve"> наркомании среди несовершеннолетних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="00CC5165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5) уровень первичной заболеваемости наркоманией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 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6) острые отравления наркотиками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7) острые отравления наркотиками среди несовершеннолетних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B47818">
        <w:rPr>
          <w:rFonts w:ascii="Times New Roman" w:hAnsi="Times New Roman"/>
          <w:sz w:val="28"/>
          <w:szCs w:val="28"/>
        </w:rPr>
        <w:t>;</w:t>
      </w:r>
    </w:p>
    <w:p w:rsidR="001861EA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8) смертность, связанная с острым отравлением наркотиками</w:t>
      </w:r>
      <w:r w:rsidR="00C3682D" w:rsidRPr="00B47818">
        <w:rPr>
          <w:rFonts w:ascii="Times New Roman" w:hAnsi="Times New Roman"/>
          <w:sz w:val="28"/>
          <w:szCs w:val="28"/>
        </w:rPr>
        <w:t>,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272068" w:rsidRPr="00B47818">
        <w:rPr>
          <w:rFonts w:ascii="Times New Roman" w:hAnsi="Times New Roman"/>
          <w:sz w:val="28"/>
          <w:szCs w:val="28"/>
        </w:rPr>
        <w:t xml:space="preserve">. </w:t>
      </w:r>
    </w:p>
    <w:p w:rsidR="00E432AF" w:rsidRDefault="00E432AF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18E6" w:rsidRDefault="00CF18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375D9" w:rsidRPr="00F02DD0" w:rsidRDefault="00F375D9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состояния наркоситуации в городе Москве </w:t>
      </w:r>
      <w:r w:rsidRPr="00F02DD0">
        <w:rPr>
          <w:rFonts w:ascii="Times New Roman" w:hAnsi="Times New Roman"/>
          <w:sz w:val="28"/>
          <w:szCs w:val="28"/>
        </w:rPr>
        <w:br/>
        <w:t>в 202</w:t>
      </w:r>
      <w:r w:rsidR="00532D9B" w:rsidRPr="00F02DD0">
        <w:rPr>
          <w:rFonts w:ascii="Times New Roman" w:hAnsi="Times New Roman"/>
          <w:sz w:val="28"/>
          <w:szCs w:val="28"/>
        </w:rPr>
        <w:t>2</w:t>
      </w:r>
      <w:r w:rsidRPr="00F02DD0">
        <w:rPr>
          <w:rFonts w:ascii="Times New Roman" w:hAnsi="Times New Roman"/>
          <w:sz w:val="28"/>
          <w:szCs w:val="28"/>
        </w:rPr>
        <w:t xml:space="preserve"> году</w:t>
      </w:r>
      <w:r w:rsidR="00372045">
        <w:rPr>
          <w:rFonts w:ascii="Times New Roman" w:hAnsi="Times New Roman"/>
          <w:sz w:val="28"/>
          <w:szCs w:val="28"/>
        </w:rPr>
        <w:t>, как и в 2021 году,</w:t>
      </w:r>
      <w:r w:rsidRPr="00F02DD0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tbl>
      <w:tblPr>
        <w:tblpPr w:leftFromText="180" w:rightFromText="180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9C691D" w:rsidRPr="009F129B" w:rsidTr="009C691D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9C691D" w:rsidRPr="009F129B" w:rsidTr="009C691D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:rsidR="003D1B69" w:rsidRDefault="003D1B69" w:rsidP="00F3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D9" w:rsidRPr="00F375D9" w:rsidRDefault="009C691D" w:rsidP="00D9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9B">
        <w:rPr>
          <w:noProof/>
          <w:color w:val="FF0000"/>
          <w:lang w:eastAsia="ru-RU"/>
        </w:rPr>
        <w:drawing>
          <wp:inline distT="0" distB="0" distL="0" distR="0" wp14:anchorId="0696AE47" wp14:editId="5DA88EB1">
            <wp:extent cx="4025861" cy="5353050"/>
            <wp:effectExtent l="0" t="0" r="0" b="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83" cy="547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65" w:rsidRDefault="00CC5165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B69" w:rsidRDefault="003D1B69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Pr="009F129B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E4437" w:rsidRPr="00A949B5" w:rsidRDefault="00701B90" w:rsidP="00D97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>В разрезе административных округов города Москвы состояние наркоситуации оценивается как</w:t>
      </w:r>
      <w:r w:rsidR="003D1B69" w:rsidRPr="00A949B5">
        <w:rPr>
          <w:rFonts w:ascii="Times New Roman" w:hAnsi="Times New Roman"/>
          <w:sz w:val="28"/>
          <w:szCs w:val="28"/>
        </w:rPr>
        <w:t>:</w:t>
      </w:r>
      <w:r w:rsidRPr="00A949B5">
        <w:rPr>
          <w:rFonts w:ascii="Times New Roman" w:hAnsi="Times New Roman"/>
          <w:sz w:val="28"/>
          <w:szCs w:val="28"/>
        </w:rPr>
        <w:t xml:space="preserve"> «</w:t>
      </w:r>
      <w:r w:rsidR="003D1B69" w:rsidRPr="00A949B5">
        <w:rPr>
          <w:rFonts w:ascii="Times New Roman" w:hAnsi="Times New Roman"/>
          <w:sz w:val="28"/>
          <w:szCs w:val="28"/>
        </w:rPr>
        <w:t>предкризисное</w:t>
      </w:r>
      <w:r w:rsidRPr="00A949B5">
        <w:rPr>
          <w:rFonts w:ascii="Times New Roman" w:hAnsi="Times New Roman"/>
          <w:sz w:val="28"/>
          <w:szCs w:val="28"/>
        </w:rPr>
        <w:t xml:space="preserve">» </w:t>
      </w:r>
      <w:r w:rsidR="00764F89">
        <w:rPr>
          <w:rFonts w:ascii="Times New Roman" w:hAnsi="Times New Roman"/>
          <w:sz w:val="28"/>
          <w:szCs w:val="28"/>
        </w:rPr>
        <w:t xml:space="preserve">– </w:t>
      </w:r>
      <w:r w:rsidR="00991EAA" w:rsidRPr="00A949B5">
        <w:rPr>
          <w:rFonts w:ascii="Times New Roman" w:hAnsi="Times New Roman"/>
          <w:sz w:val="28"/>
          <w:szCs w:val="28"/>
        </w:rPr>
        <w:t>в Северо-Западном (в 2021 г. – «сложное») и Зеленоградском (в 2021 г. – «сложное») административных округах; «сложное» – в</w:t>
      </w:r>
      <w:r w:rsidR="00DB2930" w:rsidRPr="00A949B5">
        <w:rPr>
          <w:rFonts w:ascii="Times New Roman" w:hAnsi="Times New Roman"/>
          <w:sz w:val="28"/>
          <w:szCs w:val="28"/>
        </w:rPr>
        <w:t> Центральном (в 2021 г. – «сложное»), Западном (в 2021 г. – «нейтральное»), Северном (в 2021 г. – «сложное»), Северо-Восточном (в 2021 г. – «нейтральное»)</w:t>
      </w:r>
      <w:r w:rsidR="00BA04FC" w:rsidRPr="00A949B5">
        <w:rPr>
          <w:rFonts w:ascii="Times New Roman" w:hAnsi="Times New Roman"/>
          <w:sz w:val="28"/>
          <w:szCs w:val="28"/>
        </w:rPr>
        <w:t>, Восточном (в 2021 г. – «предкризисное»), Южном (в 2021 г. – «нейтральное»), Юго-Восточном (в 2021 г. – «сложное») и Троицком и Новомосковском (в 2021 г. – «предкризисное») административных округах; «нейтральное» – в</w:t>
      </w:r>
      <w:r w:rsidR="00A949B5" w:rsidRPr="00A949B5">
        <w:rPr>
          <w:rFonts w:ascii="Times New Roman" w:hAnsi="Times New Roman"/>
          <w:sz w:val="28"/>
          <w:szCs w:val="28"/>
        </w:rPr>
        <w:t xml:space="preserve"> Юго-Западном административном округе (в 2021 г. – «сложное»)</w:t>
      </w:r>
      <w:r w:rsidR="00A949B5">
        <w:rPr>
          <w:rFonts w:ascii="Times New Roman" w:hAnsi="Times New Roman"/>
          <w:sz w:val="28"/>
          <w:szCs w:val="28"/>
        </w:rPr>
        <w:t>.</w:t>
      </w:r>
    </w:p>
    <w:p w:rsidR="00701B90" w:rsidRPr="00874B43" w:rsidRDefault="00701B90" w:rsidP="00701B9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</w:t>
      </w:r>
      <w:r w:rsidR="003D1B69" w:rsidRPr="00874B43">
        <w:rPr>
          <w:rFonts w:ascii="Times New Roman" w:hAnsi="Times New Roman"/>
          <w:sz w:val="28"/>
          <w:szCs w:val="28"/>
        </w:rPr>
        <w:t xml:space="preserve">состояния </w:t>
      </w:r>
      <w:r w:rsidRPr="00874B43">
        <w:rPr>
          <w:rFonts w:ascii="Times New Roman" w:hAnsi="Times New Roman"/>
          <w:sz w:val="28"/>
          <w:szCs w:val="28"/>
        </w:rPr>
        <w:t>наркоситуации в административных округах города Москвы в 202</w:t>
      </w:r>
      <w:r w:rsidR="00CE0A85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3D1B69" w:rsidRPr="009F129B" w:rsidRDefault="003D1B69" w:rsidP="00701B90">
      <w:pP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3D1B69" w:rsidRPr="009F129B" w:rsidTr="009B2D3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3D1B69" w:rsidRPr="009F129B" w:rsidTr="009B2D3C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:rsidR="003D1B69" w:rsidRDefault="003D1B69">
      <w:pPr>
        <w:spacing w:after="0" w:line="240" w:lineRule="auto"/>
        <w:rPr>
          <w:rFonts w:ascii="Times New Roman" w:hAnsi="Times New Roman"/>
          <w:color w:val="FF0000"/>
        </w:rPr>
      </w:pPr>
    </w:p>
    <w:p w:rsidR="00E52409" w:rsidRDefault="00E52409">
      <w:pPr>
        <w:spacing w:after="0" w:line="240" w:lineRule="auto"/>
        <w:rPr>
          <w:rFonts w:ascii="Times New Roman" w:hAnsi="Times New Roman"/>
          <w:color w:val="FF0000"/>
        </w:rPr>
      </w:pPr>
    </w:p>
    <w:p w:rsidR="00F35E11" w:rsidRDefault="00F35E11">
      <w:pPr>
        <w:spacing w:after="0" w:line="240" w:lineRule="auto"/>
        <w:rPr>
          <w:rFonts w:ascii="Times New Roman" w:hAnsi="Times New Roman"/>
          <w:color w:val="FF0000"/>
        </w:rPr>
      </w:pPr>
    </w:p>
    <w:p w:rsidR="0076250A" w:rsidRDefault="00404EF5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04EF5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4131945" cy="6067425"/>
            <wp:effectExtent l="0" t="0" r="1905" b="9525"/>
            <wp:docPr id="3" name="Рисунок 3" descr="C:\Users\ДРБ\Desktop\Мониторинг наркоситуации 2022\Графика\2023-с префектур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наркоситуации 2022\Графика\2023-с префектурам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86" cy="611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44" w:rsidRPr="00706135">
        <w:rPr>
          <w:noProof/>
          <w:lang w:eastAsia="ru-RU"/>
        </w:rPr>
        <w:drawing>
          <wp:inline distT="0" distB="0" distL="0" distR="0" wp14:anchorId="379E1840" wp14:editId="47151F46">
            <wp:extent cx="2313305" cy="2886075"/>
            <wp:effectExtent l="0" t="0" r="0" b="0"/>
            <wp:docPr id="2" name="Рисунок 2" descr="C:\Users\ДРБ\Desktop\Мониторинг 2021\Графика\1200px-Msk_2021 - раск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2021\Графика\1200px-Msk_2021 - раскр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0" w:rsidRDefault="002922A0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B90" w:rsidRPr="00A55EAE" w:rsidRDefault="002922A0" w:rsidP="00A55EAE">
      <w:pPr>
        <w:spacing w:after="0" w:line="240" w:lineRule="auto"/>
        <w:ind w:left="6663"/>
        <w:jc w:val="center"/>
        <w:rPr>
          <w:rFonts w:ascii="Times New Roman" w:hAnsi="Times New Roman"/>
          <w:color w:val="FF0000"/>
          <w:sz w:val="24"/>
          <w:szCs w:val="24"/>
        </w:rPr>
      </w:pPr>
      <w:r w:rsidRPr="00A55EAE">
        <w:rPr>
          <w:rFonts w:ascii="Times New Roman" w:hAnsi="Times New Roman"/>
          <w:sz w:val="24"/>
          <w:szCs w:val="24"/>
        </w:rPr>
        <w:t xml:space="preserve">Для сравнения – в 2021 году </w:t>
      </w:r>
      <w:r w:rsidR="00701B90" w:rsidRPr="00A55EAE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EA5E4A" w:rsidRPr="00874B43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lastRenderedPageBreak/>
        <w:t>Свод рассчитанных согласно Методике ГАК оценочных показателей, а также предварительных оценок наркоситуации в городе Москве и в административных округах в 202</w:t>
      </w:r>
      <w:r w:rsidR="00DD7169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:rsidR="00EA5E4A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EA5E4A" w:rsidRPr="009F129B" w:rsidTr="00B9222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EA5E4A" w:rsidRPr="009F129B" w:rsidTr="001260F4">
        <w:trPr>
          <w:trHeight w:val="562"/>
          <w:tblHeader/>
        </w:trPr>
        <w:tc>
          <w:tcPr>
            <w:tcW w:w="2420" w:type="dxa"/>
            <w:shd w:val="clear" w:color="auto" w:fill="AFDD7D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52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2874B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4B4B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  <w:tr w:rsidR="001260F4" w:rsidRPr="009F129B" w:rsidTr="001260F4">
        <w:trPr>
          <w:trHeight w:val="562"/>
          <w:tblHeader/>
        </w:trPr>
        <w:tc>
          <w:tcPr>
            <w:tcW w:w="2420" w:type="dxa"/>
            <w:shd w:val="clear" w:color="auto" w:fill="auto"/>
            <w:vAlign w:val="center"/>
          </w:tcPr>
          <w:p w:rsid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260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P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0 до 25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25 до 50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50 до 75 включительно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75 до 100 включительно</w:t>
            </w:r>
          </w:p>
        </w:tc>
      </w:tr>
    </w:tbl>
    <w:p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2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6"/>
        <w:gridCol w:w="850"/>
        <w:gridCol w:w="851"/>
        <w:gridCol w:w="850"/>
        <w:gridCol w:w="851"/>
        <w:gridCol w:w="850"/>
        <w:gridCol w:w="992"/>
        <w:gridCol w:w="851"/>
        <w:gridCol w:w="804"/>
        <w:gridCol w:w="911"/>
      </w:tblGrid>
      <w:tr w:rsidR="00EA5E4A" w:rsidRPr="00831D21" w:rsidTr="001260F4">
        <w:trPr>
          <w:trHeight w:val="3404"/>
          <w:jc w:val="center"/>
        </w:trPr>
        <w:tc>
          <w:tcPr>
            <w:tcW w:w="2406" w:type="dxa"/>
            <w:vAlign w:val="center"/>
          </w:tcPr>
          <w:p w:rsidR="00EA5E4A" w:rsidRPr="00831D21" w:rsidRDefault="00C3682D" w:rsidP="00B9222C">
            <w:pPr>
              <w:spacing w:beforeLines="60" w:before="144" w:afterLines="60" w:after="144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EA5E4A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Криминогенность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криминогенности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 среди несовершеннолетних 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804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  <w:tc>
          <w:tcPr>
            <w:tcW w:w="91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665BAE">
              <w:rPr>
                <w:bCs/>
                <w:color w:val="000000"/>
                <w:sz w:val="18"/>
                <w:szCs w:val="18"/>
              </w:rPr>
              <w:t>Предварительная оценка</w:t>
            </w:r>
            <w:r>
              <w:rPr>
                <w:bCs/>
                <w:color w:val="000000"/>
                <w:sz w:val="18"/>
                <w:szCs w:val="18"/>
              </w:rPr>
              <w:t xml:space="preserve"> наркоситуации</w:t>
            </w:r>
          </w:p>
        </w:tc>
      </w:tr>
      <w:tr w:rsidR="00EA5E4A" w:rsidRPr="00831D21" w:rsidTr="00DF20E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7412A0" w:rsidP="00B9222C">
            <w:pPr>
              <w:spacing w:beforeLines="60" w:before="144" w:afterLines="60" w:after="144" w:line="240" w:lineRule="auto"/>
              <w:jc w:val="center"/>
            </w:pPr>
            <w:r>
              <w:t>44,6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50,6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49,4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53,0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38,7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34,1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27,2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30,1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EA5E4A" w:rsidP="003456FA">
            <w:pPr>
              <w:spacing w:beforeLines="60" w:before="144" w:afterLines="60" w:after="144" w:line="240" w:lineRule="auto"/>
              <w:jc w:val="center"/>
            </w:pPr>
            <w:r w:rsidRPr="00BF70AF">
              <w:t>40,</w:t>
            </w:r>
            <w:r w:rsidR="003456FA">
              <w:t>9</w:t>
            </w:r>
          </w:p>
        </w:tc>
      </w:tr>
      <w:tr w:rsidR="00EA5E4A" w:rsidRPr="00831D21" w:rsidTr="0041169B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87,0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79,8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66,4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80,7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992" w:type="dxa"/>
            <w:shd w:val="clear" w:color="auto" w:fill="E2871E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12,5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EA5E4A" w:rsidP="00BA7B7F">
            <w:pPr>
              <w:spacing w:beforeLines="60" w:before="144" w:afterLines="60" w:after="144" w:line="240" w:lineRule="auto"/>
              <w:jc w:val="center"/>
            </w:pPr>
            <w:r w:rsidRPr="00BF70AF">
              <w:t>48,</w:t>
            </w:r>
            <w:r w:rsidR="00BA7B7F">
              <w:t>4</w:t>
            </w:r>
          </w:p>
        </w:tc>
      </w:tr>
      <w:tr w:rsidR="00EA5E4A" w:rsidRPr="00831D21" w:rsidTr="00BA7B7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56,1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65,2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81,9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E2871E"/>
            <w:vAlign w:val="center"/>
          </w:tcPr>
          <w:p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51,9</w:t>
            </w:r>
          </w:p>
        </w:tc>
      </w:tr>
      <w:tr w:rsidR="00EA5E4A" w:rsidRPr="00831D21" w:rsidTr="006450E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63,2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7,5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62,9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12,2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59,1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30,7</w:t>
            </w:r>
          </w:p>
        </w:tc>
      </w:tr>
      <w:tr w:rsidR="00EA5E4A" w:rsidRPr="00831D21" w:rsidTr="00DC5A79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50,3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53,5</w:t>
            </w:r>
          </w:p>
        </w:tc>
        <w:tc>
          <w:tcPr>
            <w:tcW w:w="850" w:type="dxa"/>
            <w:shd w:val="clear" w:color="auto" w:fill="FFFF50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22,1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45,7</w:t>
            </w:r>
          </w:p>
        </w:tc>
      </w:tr>
      <w:tr w:rsidR="00EA5E4A" w:rsidRPr="00831D21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36,3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48,6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39,7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47,5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47,3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28,5</w:t>
            </w:r>
          </w:p>
        </w:tc>
        <w:tc>
          <w:tcPr>
            <w:tcW w:w="911" w:type="dxa"/>
            <w:shd w:val="clear" w:color="auto" w:fill="FFFF50"/>
            <w:vAlign w:val="center"/>
          </w:tcPr>
          <w:p w:rsidR="00EA5E4A" w:rsidRPr="00BF70AF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35,4</w:t>
            </w:r>
          </w:p>
        </w:tc>
      </w:tr>
      <w:tr w:rsidR="00EA5E4A" w:rsidRPr="00831D21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39,3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52,0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67,1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27,1</w:t>
            </w:r>
          </w:p>
        </w:tc>
        <w:tc>
          <w:tcPr>
            <w:tcW w:w="992" w:type="dxa"/>
            <w:shd w:val="clear" w:color="auto" w:fill="FF4B4B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46,7</w:t>
            </w:r>
          </w:p>
        </w:tc>
      </w:tr>
      <w:tr w:rsidR="00EA5E4A" w:rsidRPr="00831D21" w:rsidTr="00DC218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40,4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6,8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5,1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26,0</w:t>
            </w:r>
          </w:p>
        </w:tc>
      </w:tr>
      <w:tr w:rsidR="00EA5E4A" w:rsidRPr="00831D21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18,3</w:t>
            </w:r>
          </w:p>
        </w:tc>
        <w:tc>
          <w:tcPr>
            <w:tcW w:w="851" w:type="dxa"/>
            <w:shd w:val="clear" w:color="auto" w:fill="E2874B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58,1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11,1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67,2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57,8</w:t>
            </w:r>
          </w:p>
        </w:tc>
        <w:tc>
          <w:tcPr>
            <w:tcW w:w="804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55,0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46,2</w:t>
            </w:r>
          </w:p>
        </w:tc>
      </w:tr>
      <w:tr w:rsidR="00EA5E4A" w:rsidRPr="00831D21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20,8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37,2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42,3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23,6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2,5</w:t>
            </w:r>
          </w:p>
        </w:tc>
        <w:tc>
          <w:tcPr>
            <w:tcW w:w="911" w:type="dxa"/>
            <w:shd w:val="clear" w:color="auto" w:fill="AFDD7D"/>
            <w:vAlign w:val="center"/>
          </w:tcPr>
          <w:p w:rsidR="00EA5E4A" w:rsidRPr="00BF70AF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22,7</w:t>
            </w:r>
          </w:p>
        </w:tc>
      </w:tr>
      <w:tr w:rsidR="00EA5E4A" w:rsidRPr="00831D21" w:rsidTr="00164867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37,9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rPr>
                <w:shd w:val="clear" w:color="auto" w:fill="FF4B4B"/>
              </w:rPr>
              <w:t>94,5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91,3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77,3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5,8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E28700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72,9</w:t>
            </w:r>
          </w:p>
        </w:tc>
        <w:tc>
          <w:tcPr>
            <w:tcW w:w="911" w:type="dxa"/>
            <w:shd w:val="clear" w:color="auto" w:fill="E2871E"/>
            <w:vAlign w:val="center"/>
          </w:tcPr>
          <w:p w:rsidR="00EA5E4A" w:rsidRPr="00BF70AF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60,0</w:t>
            </w:r>
          </w:p>
        </w:tc>
      </w:tr>
      <w:tr w:rsidR="00EA5E4A" w:rsidRPr="00831D21" w:rsidTr="00A1778D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32,7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87,9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41,9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4B4B"/>
            <w:vAlign w:val="center"/>
          </w:tcPr>
          <w:p w:rsidR="00EA5E4A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36,7</w:t>
            </w:r>
          </w:p>
        </w:tc>
      </w:tr>
    </w:tbl>
    <w:p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60F4" w:rsidRPr="00047027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027">
        <w:rPr>
          <w:rFonts w:ascii="Times New Roman" w:hAnsi="Times New Roman"/>
          <w:sz w:val="28"/>
          <w:szCs w:val="28"/>
        </w:rPr>
        <w:lastRenderedPageBreak/>
        <w:t xml:space="preserve">Свод рассчитанных согласно </w:t>
      </w:r>
      <w:proofErr w:type="gramStart"/>
      <w:r w:rsidRPr="00047027">
        <w:rPr>
          <w:rFonts w:ascii="Times New Roman" w:hAnsi="Times New Roman"/>
          <w:sz w:val="28"/>
          <w:szCs w:val="28"/>
        </w:rPr>
        <w:t>Методике</w:t>
      </w:r>
      <w:proofErr w:type="gramEnd"/>
      <w:r w:rsidRPr="00047027">
        <w:rPr>
          <w:rFonts w:ascii="Times New Roman" w:hAnsi="Times New Roman"/>
          <w:sz w:val="28"/>
          <w:szCs w:val="28"/>
        </w:rPr>
        <w:t xml:space="preserve"> ГАК статистических показателей наркоситуации в городе Москве в 202</w:t>
      </w:r>
      <w:r w:rsidR="00DD7169" w:rsidRPr="00047027">
        <w:rPr>
          <w:rFonts w:ascii="Times New Roman" w:hAnsi="Times New Roman"/>
          <w:sz w:val="28"/>
          <w:szCs w:val="28"/>
        </w:rPr>
        <w:t>2</w:t>
      </w:r>
      <w:r w:rsidRPr="00047027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6"/>
        <w:tblW w:w="1011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992"/>
        <w:gridCol w:w="1134"/>
        <w:gridCol w:w="992"/>
        <w:gridCol w:w="851"/>
        <w:gridCol w:w="1005"/>
        <w:gridCol w:w="1031"/>
      </w:tblGrid>
      <w:tr w:rsidR="001260F4" w:rsidRPr="00831D21" w:rsidTr="00B9222C">
        <w:trPr>
          <w:trHeight w:val="4152"/>
          <w:jc w:val="center"/>
        </w:trPr>
        <w:tc>
          <w:tcPr>
            <w:tcW w:w="2263" w:type="dxa"/>
            <w:vMerge w:val="restart"/>
            <w:vAlign w:val="center"/>
          </w:tcPr>
          <w:p w:rsidR="001260F4" w:rsidRPr="00831D21" w:rsidRDefault="00C3682D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1260F4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1" w:type="dxa"/>
            <w:textDirection w:val="btLr"/>
            <w:vAlign w:val="center"/>
          </w:tcPr>
          <w:p w:rsidR="001260F4" w:rsidRPr="00831D21" w:rsidRDefault="001260F4" w:rsidP="00B9222C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Криминогенность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</w:t>
            </w:r>
          </w:p>
        </w:tc>
        <w:tc>
          <w:tcPr>
            <w:tcW w:w="1134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криминогенности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 среди несовершеннолетних 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851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1005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1031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</w:tr>
      <w:tr w:rsidR="001260F4" w:rsidRPr="00831D21" w:rsidTr="00B9222C">
        <w:trPr>
          <w:trHeight w:val="708"/>
          <w:jc w:val="center"/>
        </w:trPr>
        <w:tc>
          <w:tcPr>
            <w:tcW w:w="2263" w:type="dxa"/>
            <w:vMerge/>
            <w:vAlign w:val="center"/>
          </w:tcPr>
          <w:p w:rsidR="001260F4" w:rsidRPr="00831D21" w:rsidRDefault="001260F4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 w:line="240" w:lineRule="auto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Vn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P+Ap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N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Np+Nap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Pl</w:t>
            </w:r>
            <w:proofErr w:type="spellEnd"/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Kn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Pn+Apn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1134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M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Mn+Map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Pl</w:t>
            </w:r>
            <w:proofErr w:type="spellEnd"/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G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N+Vp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85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Q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1005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Qm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Qd+Qp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Pd</w:t>
            </w:r>
            <w:proofErr w:type="spellEnd"/>
          </w:p>
        </w:tc>
        <w:tc>
          <w:tcPr>
            <w:tcW w:w="103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D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Dn+Dp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67,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145,2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76,3</w:t>
            </w:r>
          </w:p>
        </w:tc>
        <w:tc>
          <w:tcPr>
            <w:tcW w:w="1134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84,4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14,3</w:t>
            </w:r>
          </w:p>
        </w:tc>
        <w:tc>
          <w:tcPr>
            <w:tcW w:w="851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11,8</w:t>
            </w:r>
          </w:p>
        </w:tc>
        <w:tc>
          <w:tcPr>
            <w:tcW w:w="1005" w:type="dxa"/>
            <w:vAlign w:val="center"/>
          </w:tcPr>
          <w:p w:rsidR="00F01A48" w:rsidRPr="00BA4BE3" w:rsidRDefault="004F2C04" w:rsidP="00047027">
            <w:pPr>
              <w:jc w:val="center"/>
            </w:pPr>
            <w:r>
              <w:t>0,2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95,7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192,2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90,5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109,8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10,0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15,6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221,5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89,5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126,9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11,7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6,2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0,</w:t>
            </w:r>
            <w:r w:rsidR="00E31F53">
              <w:t>6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6,0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>
              <w:t>78,6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87,2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87,6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53,9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12,4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8,1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0,4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105,1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149,3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117,8</w:t>
            </w:r>
          </w:p>
        </w:tc>
        <w:tc>
          <w:tcPr>
            <w:tcW w:w="1134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14,9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58,5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128,97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76,0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16,6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13,6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8,9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61,3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151,8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72,2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97,7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13,7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21,7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32,9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134,9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36,4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74,4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12,0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7,3</w:t>
            </w:r>
          </w:p>
        </w:tc>
        <w:tc>
          <w:tcPr>
            <w:tcW w:w="1005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0,7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6,6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46,1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160,7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45,4</w:t>
            </w:r>
          </w:p>
        </w:tc>
        <w:tc>
          <w:tcPr>
            <w:tcW w:w="1134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95,2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17,0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14,6</w:t>
            </w:r>
          </w:p>
        </w:tc>
        <w:tc>
          <w:tcPr>
            <w:tcW w:w="1005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0,4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47,9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130,4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54,9</w:t>
            </w:r>
          </w:p>
        </w:tc>
        <w:tc>
          <w:tcPr>
            <w:tcW w:w="1134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75,7</w:t>
            </w:r>
          </w:p>
        </w:tc>
        <w:tc>
          <w:tcPr>
            <w:tcW w:w="992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14,5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9,9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6,3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60,3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213,6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110,7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106,8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23,8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7,1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13,5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56,5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76,3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61,5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38,1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22,1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12,7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Default="00F01A48" w:rsidP="00047027">
            <w:pPr>
              <w:jc w:val="center"/>
            </w:pPr>
            <w:r w:rsidRPr="00BA4BE3">
              <w:t>16,2</w:t>
            </w:r>
          </w:p>
        </w:tc>
      </w:tr>
    </w:tbl>
    <w:p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60F4" w:rsidRDefault="001260F4" w:rsidP="00126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1E34" w:rsidRPr="00A27E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E44">
        <w:rPr>
          <w:rFonts w:ascii="Times New Roman" w:hAnsi="Times New Roman"/>
          <w:sz w:val="28"/>
          <w:szCs w:val="28"/>
        </w:rPr>
        <w:lastRenderedPageBreak/>
        <w:t>Сводн</w:t>
      </w:r>
      <w:r w:rsidR="00981E34" w:rsidRPr="00A27E44">
        <w:rPr>
          <w:rFonts w:ascii="Times New Roman" w:hAnsi="Times New Roman"/>
          <w:sz w:val="28"/>
          <w:szCs w:val="28"/>
        </w:rPr>
        <w:t>ые</w:t>
      </w:r>
      <w:r w:rsidRPr="00A27E44">
        <w:rPr>
          <w:rFonts w:ascii="Times New Roman" w:hAnsi="Times New Roman"/>
          <w:sz w:val="28"/>
          <w:szCs w:val="28"/>
        </w:rPr>
        <w:t xml:space="preserve"> та</w:t>
      </w:r>
      <w:r w:rsidR="00981E34" w:rsidRPr="00A27E44">
        <w:rPr>
          <w:rFonts w:ascii="Times New Roman" w:hAnsi="Times New Roman"/>
          <w:sz w:val="28"/>
          <w:szCs w:val="28"/>
        </w:rPr>
        <w:t>блицы</w:t>
      </w:r>
      <w:r w:rsidRPr="00A27E44">
        <w:rPr>
          <w:rFonts w:ascii="Times New Roman" w:hAnsi="Times New Roman"/>
          <w:sz w:val="28"/>
          <w:szCs w:val="28"/>
        </w:rPr>
        <w:t xml:space="preserve"> статистических данных, </w:t>
      </w:r>
      <w:r w:rsidR="00981E34" w:rsidRPr="00A27E44">
        <w:rPr>
          <w:rFonts w:ascii="Times New Roman" w:hAnsi="Times New Roman"/>
          <w:sz w:val="28"/>
          <w:szCs w:val="28"/>
        </w:rPr>
        <w:t xml:space="preserve">представленных </w:t>
      </w:r>
      <w:proofErr w:type="spellStart"/>
      <w:r w:rsidR="00981E34" w:rsidRPr="00A27E44">
        <w:rPr>
          <w:rFonts w:ascii="Times New Roman" w:hAnsi="Times New Roman"/>
          <w:sz w:val="28"/>
          <w:szCs w:val="28"/>
        </w:rPr>
        <w:t>Мосстатом</w:t>
      </w:r>
      <w:proofErr w:type="spellEnd"/>
      <w:r w:rsidR="00981E34" w:rsidRPr="00A27E44">
        <w:rPr>
          <w:rFonts w:ascii="Times New Roman" w:hAnsi="Times New Roman"/>
          <w:sz w:val="28"/>
          <w:szCs w:val="28"/>
        </w:rPr>
        <w:t xml:space="preserve">, ГУ МВД России по г.Москве, Департаментом здравоохранения города Москвы, Управлением Роспотребнадзора по г.Москве и </w:t>
      </w:r>
      <w:r w:rsidRPr="00A27E44">
        <w:rPr>
          <w:rFonts w:ascii="Times New Roman" w:hAnsi="Times New Roman"/>
          <w:sz w:val="28"/>
          <w:szCs w:val="28"/>
        </w:rPr>
        <w:t xml:space="preserve">использованных </w:t>
      </w:r>
      <w:r w:rsidR="00981E34" w:rsidRPr="00A27E44">
        <w:rPr>
          <w:rFonts w:ascii="Times New Roman" w:hAnsi="Times New Roman"/>
          <w:sz w:val="28"/>
          <w:szCs w:val="28"/>
        </w:rPr>
        <w:t xml:space="preserve">в соответствии с Методикой ГАК </w:t>
      </w:r>
      <w:r w:rsidRPr="00A27E44">
        <w:rPr>
          <w:rFonts w:ascii="Times New Roman" w:hAnsi="Times New Roman"/>
          <w:sz w:val="28"/>
          <w:szCs w:val="28"/>
        </w:rPr>
        <w:t>при расчёте</w:t>
      </w:r>
      <w:r w:rsidR="00981E34" w:rsidRPr="00A27E44">
        <w:rPr>
          <w:rFonts w:ascii="Times New Roman" w:hAnsi="Times New Roman"/>
          <w:sz w:val="28"/>
          <w:szCs w:val="28"/>
        </w:rPr>
        <w:t xml:space="preserve"> статистических показателей наркоситуации</w:t>
      </w:r>
      <w:r w:rsidR="00250073" w:rsidRPr="00A27E44">
        <w:rPr>
          <w:rFonts w:ascii="Times New Roman" w:hAnsi="Times New Roman"/>
          <w:sz w:val="28"/>
          <w:szCs w:val="28"/>
        </w:rPr>
        <w:t xml:space="preserve"> в городе Москве в 202</w:t>
      </w:r>
      <w:r w:rsidR="00DD7169" w:rsidRPr="00A27E44">
        <w:rPr>
          <w:rFonts w:ascii="Times New Roman" w:hAnsi="Times New Roman"/>
          <w:sz w:val="28"/>
          <w:szCs w:val="28"/>
        </w:rPr>
        <w:t>2</w:t>
      </w:r>
      <w:r w:rsidR="00250073" w:rsidRPr="00A27E44">
        <w:rPr>
          <w:rFonts w:ascii="Times New Roman" w:hAnsi="Times New Roman"/>
          <w:sz w:val="28"/>
          <w:szCs w:val="28"/>
        </w:rPr>
        <w:t xml:space="preserve"> году</w:t>
      </w:r>
      <w:r w:rsidR="00981E34" w:rsidRPr="00A27E44">
        <w:rPr>
          <w:rFonts w:ascii="Times New Roman" w:hAnsi="Times New Roman"/>
          <w:sz w:val="28"/>
          <w:szCs w:val="28"/>
        </w:rPr>
        <w:t>, выглядят следующим образом:</w:t>
      </w:r>
    </w:p>
    <w:p w:rsidR="00981E34" w:rsidRDefault="00981E34" w:rsidP="00147F34">
      <w:pPr>
        <w:spacing w:after="0" w:line="233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97" w:type="dxa"/>
        <w:jc w:val="center"/>
        <w:tblLook w:val="04A0" w:firstRow="1" w:lastRow="0" w:firstColumn="1" w:lastColumn="0" w:noHBand="0" w:noVBand="1"/>
      </w:tblPr>
      <w:tblGrid>
        <w:gridCol w:w="3043"/>
        <w:gridCol w:w="1016"/>
        <w:gridCol w:w="816"/>
        <w:gridCol w:w="916"/>
        <w:gridCol w:w="675"/>
        <w:gridCol w:w="700"/>
        <w:gridCol w:w="700"/>
        <w:gridCol w:w="742"/>
        <w:gridCol w:w="662"/>
        <w:gridCol w:w="827"/>
      </w:tblGrid>
      <w:tr w:rsidR="00665BAE" w:rsidRPr="006F11B6" w:rsidTr="00665BAE">
        <w:trPr>
          <w:trHeight w:val="4378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AE" w:rsidRPr="006F11B6" w:rsidRDefault="00C3682D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6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0-17 лет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лиц, совершивших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наркопреступления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лиц,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несовершеннолетних, совершивших 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наркопреступления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несовершеннолетних,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потребителей наркотиков, совершивших общеуголовные преступления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лиц,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потреблением наркотиков либо в состоянии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наркотич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. опьянения</w:t>
            </w:r>
          </w:p>
        </w:tc>
      </w:tr>
      <w:tr w:rsidR="00665BAE" w:rsidRPr="006F11B6" w:rsidTr="00665BAE">
        <w:trPr>
          <w:trHeight w:val="375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6F11B6" w:rsidRDefault="00665BAE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Pl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Pd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Np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Nap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Apn</w:t>
            </w:r>
            <w:proofErr w:type="spellEnd"/>
          </w:p>
        </w:tc>
      </w:tr>
      <w:tr w:rsidR="00A27E44" w:rsidRPr="006F11B6" w:rsidTr="00A27E44">
        <w:trPr>
          <w:trHeight w:val="32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12645258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2201885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3856</w:t>
            </w:r>
          </w:p>
        </w:tc>
      </w:tr>
      <w:tr w:rsidR="00A27E44" w:rsidRPr="006F11B6" w:rsidTr="00A27E44">
        <w:trPr>
          <w:trHeight w:val="354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779219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25496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130539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1010302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1389919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247255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1180679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40859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207289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1430084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50399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244126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1519342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48083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57783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292072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1432293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252529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1444702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47558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256182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251930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89517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</w:tbl>
    <w:p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3224"/>
        <w:gridCol w:w="887"/>
        <w:gridCol w:w="838"/>
        <w:gridCol w:w="814"/>
        <w:gridCol w:w="727"/>
        <w:gridCol w:w="678"/>
        <w:gridCol w:w="661"/>
        <w:gridCol w:w="787"/>
        <w:gridCol w:w="661"/>
        <w:gridCol w:w="830"/>
      </w:tblGrid>
      <w:tr w:rsidR="00665BAE" w:rsidRPr="006F11B6" w:rsidTr="001260F4">
        <w:trPr>
          <w:trHeight w:val="4378"/>
          <w:jc w:val="center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г.Москва, админ. округ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несовершеннолетних потребителей наркотиков, совершивших общеуголовные преступления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несовершеннолетних,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потреблением наркотиков либо в состоянии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наркотич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. опьянения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диагнозом "наркомания"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диагнозам "пагубное (с вредными последствиями) употребление наркотиков"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детей в возрасте 0-14 лет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подростков в возрасте 15-17 лет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смертельных отравлений наркотическими средствами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C3682D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случаев смертельных отравлений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t>психотропными веществами</w:t>
            </w:r>
          </w:p>
        </w:tc>
      </w:tr>
      <w:tr w:rsidR="00665BAE" w:rsidRPr="006F11B6" w:rsidTr="001260F4">
        <w:trPr>
          <w:trHeight w:val="375"/>
          <w:jc w:val="center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Map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Qd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Qp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Dp</w:t>
            </w:r>
            <w:proofErr w:type="spellEnd"/>
          </w:p>
        </w:tc>
      </w:tr>
      <w:tr w:rsidR="000141B8" w:rsidRPr="006F11B6" w:rsidTr="000141B8">
        <w:trPr>
          <w:trHeight w:val="320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D15C06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</w:tr>
      <w:tr w:rsidR="000141B8" w:rsidRPr="006F11B6" w:rsidTr="000141B8">
        <w:trPr>
          <w:trHeight w:val="354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</w:tbl>
    <w:p w:rsidR="00B74A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60F4" w:rsidRDefault="001260F4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42C" w:rsidRPr="00701229" w:rsidRDefault="009F129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1229">
        <w:rPr>
          <w:rFonts w:ascii="Times New Roman" w:hAnsi="Times New Roman"/>
          <w:b/>
          <w:sz w:val="28"/>
          <w:szCs w:val="28"/>
        </w:rPr>
        <w:lastRenderedPageBreak/>
        <w:t>9</w:t>
      </w:r>
      <w:r w:rsidR="00AF139F" w:rsidRPr="00701229">
        <w:rPr>
          <w:rFonts w:ascii="Times New Roman" w:hAnsi="Times New Roman"/>
          <w:b/>
          <w:sz w:val="28"/>
          <w:szCs w:val="28"/>
        </w:rPr>
        <w:t>. </w:t>
      </w:r>
      <w:r w:rsidR="00C22A92" w:rsidRPr="00701229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701229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29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C023BB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023BB">
        <w:rPr>
          <w:rStyle w:val="FontStyle12"/>
          <w:sz w:val="28"/>
          <w:szCs w:val="28"/>
        </w:rPr>
        <w:t>В 202</w:t>
      </w:r>
      <w:r w:rsidR="00EC0D42" w:rsidRPr="00C023BB">
        <w:rPr>
          <w:rStyle w:val="FontStyle12"/>
          <w:sz w:val="28"/>
          <w:szCs w:val="28"/>
        </w:rPr>
        <w:t>2</w:t>
      </w:r>
      <w:r w:rsidRPr="00C023BB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C023BB">
        <w:t xml:space="preserve"> </w:t>
      </w:r>
      <w:r w:rsidR="00E427BC" w:rsidRPr="00C023BB">
        <w:rPr>
          <w:rStyle w:val="FontStyle12"/>
          <w:sz w:val="28"/>
          <w:szCs w:val="28"/>
        </w:rPr>
        <w:t>снижением</w:t>
      </w:r>
      <w:r w:rsidRPr="00C023BB">
        <w:rPr>
          <w:rStyle w:val="FontStyle12"/>
          <w:sz w:val="28"/>
          <w:szCs w:val="28"/>
        </w:rPr>
        <w:t xml:space="preserve">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C023BB" w:rsidRDefault="007427EE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Вместе с тем </w:t>
      </w:r>
      <w:r w:rsidR="000A512D" w:rsidRPr="00C023BB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C023BB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</w:t>
      </w:r>
      <w:proofErr w:type="spellStart"/>
      <w:r w:rsidRPr="00C023B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C023BB">
        <w:rPr>
          <w:rFonts w:ascii="Times New Roman" w:hAnsi="Times New Roman"/>
          <w:sz w:val="28"/>
          <w:szCs w:val="28"/>
        </w:rPr>
        <w:t xml:space="preserve">, что значительно затрудняет установление лиц, сбывающих данные вещества. </w:t>
      </w:r>
    </w:p>
    <w:p w:rsidR="00037731" w:rsidRPr="00C023BB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С учё</w:t>
      </w:r>
      <w:r w:rsidR="00AF139F" w:rsidRPr="00C023BB">
        <w:rPr>
          <w:rFonts w:ascii="Times New Roman" w:hAnsi="Times New Roman"/>
          <w:sz w:val="28"/>
          <w:szCs w:val="28"/>
        </w:rPr>
        <w:t>т</w:t>
      </w:r>
      <w:r w:rsidRPr="00C023BB">
        <w:rPr>
          <w:rFonts w:ascii="Times New Roman" w:hAnsi="Times New Roman"/>
          <w:sz w:val="28"/>
          <w:szCs w:val="28"/>
        </w:rPr>
        <w:t>ом</w:t>
      </w:r>
      <w:r w:rsidR="00AF139F" w:rsidRPr="00C023BB">
        <w:rPr>
          <w:rFonts w:ascii="Times New Roman" w:hAnsi="Times New Roman"/>
          <w:sz w:val="28"/>
          <w:szCs w:val="28"/>
        </w:rPr>
        <w:t xml:space="preserve"> изложенно</w:t>
      </w:r>
      <w:r w:rsidRPr="00C023BB">
        <w:rPr>
          <w:rFonts w:ascii="Times New Roman" w:hAnsi="Times New Roman"/>
          <w:sz w:val="28"/>
          <w:szCs w:val="28"/>
        </w:rPr>
        <w:t>го</w:t>
      </w:r>
      <w:r w:rsidR="00AF139F" w:rsidRPr="00C023BB">
        <w:rPr>
          <w:rFonts w:ascii="Times New Roman" w:hAnsi="Times New Roman"/>
          <w:sz w:val="28"/>
          <w:szCs w:val="28"/>
        </w:rPr>
        <w:t xml:space="preserve"> р</w:t>
      </w:r>
      <w:r w:rsidR="00037731" w:rsidRPr="00C023BB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037731" w:rsidRPr="00C023B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C023BB">
        <w:rPr>
          <w:rFonts w:ascii="Times New Roman" w:hAnsi="Times New Roman"/>
          <w:sz w:val="28"/>
          <w:szCs w:val="28"/>
        </w:rPr>
        <w:t>масштабов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FC533B" w:rsidRPr="00C023B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C023B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C023BB">
        <w:rPr>
          <w:rFonts w:ascii="Times New Roman" w:hAnsi="Times New Roman"/>
          <w:sz w:val="28"/>
          <w:szCs w:val="28"/>
        </w:rPr>
        <w:t>ом обороте</w:t>
      </w:r>
      <w:r w:rsidR="001F23F0" w:rsidRPr="00C023BB">
        <w:rPr>
          <w:rFonts w:ascii="Times New Roman" w:hAnsi="Times New Roman"/>
          <w:sz w:val="28"/>
          <w:szCs w:val="28"/>
        </w:rPr>
        <w:t>,</w:t>
      </w:r>
      <w:r w:rsidR="00FC533B" w:rsidRPr="00C023B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C023BB">
        <w:rPr>
          <w:rFonts w:ascii="Times New Roman" w:hAnsi="Times New Roman"/>
          <w:sz w:val="28"/>
          <w:szCs w:val="28"/>
        </w:rPr>
        <w:t>;</w:t>
      </w:r>
    </w:p>
    <w:p w:rsidR="00A311F9" w:rsidRDefault="00E427BC" w:rsidP="007427EE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- </w:t>
      </w:r>
      <w:r w:rsidR="008939A8" w:rsidRPr="00C023BB">
        <w:rPr>
          <w:rFonts w:ascii="Times New Roman" w:hAnsi="Times New Roman"/>
          <w:sz w:val="28"/>
          <w:szCs w:val="28"/>
        </w:rPr>
        <w:t xml:space="preserve">развитием подпольного производства синтетических наркотиков и, </w:t>
      </w:r>
      <w:r w:rsidR="00C3682D" w:rsidRPr="00C023BB">
        <w:rPr>
          <w:rFonts w:ascii="Times New Roman" w:hAnsi="Times New Roman"/>
          <w:sz w:val="28"/>
          <w:szCs w:val="28"/>
        </w:rPr>
        <w:t xml:space="preserve">в </w:t>
      </w:r>
      <w:r w:rsidR="008939A8" w:rsidRPr="00C023BB">
        <w:rPr>
          <w:rFonts w:ascii="Times New Roman" w:hAnsi="Times New Roman"/>
          <w:sz w:val="28"/>
          <w:szCs w:val="28"/>
        </w:rPr>
        <w:t>связ</w:t>
      </w:r>
      <w:r w:rsidR="00C3682D" w:rsidRPr="00C023BB">
        <w:rPr>
          <w:rFonts w:ascii="Times New Roman" w:hAnsi="Times New Roman"/>
          <w:sz w:val="28"/>
          <w:szCs w:val="28"/>
        </w:rPr>
        <w:t>и</w:t>
      </w:r>
      <w:r w:rsidR="008939A8" w:rsidRPr="00C023BB">
        <w:rPr>
          <w:rFonts w:ascii="Times New Roman" w:hAnsi="Times New Roman"/>
          <w:sz w:val="28"/>
          <w:szCs w:val="28"/>
        </w:rPr>
        <w:t xml:space="preserve"> с этим</w:t>
      </w:r>
      <w:r w:rsidR="00864F9D">
        <w:rPr>
          <w:rFonts w:ascii="Times New Roman" w:hAnsi="Times New Roman"/>
          <w:sz w:val="28"/>
          <w:szCs w:val="28"/>
        </w:rPr>
        <w:t>,</w:t>
      </w:r>
      <w:r w:rsidR="008939A8" w:rsidRPr="00C023BB">
        <w:rPr>
          <w:rFonts w:ascii="Times New Roman" w:hAnsi="Times New Roman"/>
          <w:sz w:val="28"/>
          <w:szCs w:val="28"/>
        </w:rPr>
        <w:t xml:space="preserve"> </w:t>
      </w:r>
      <w:r w:rsidRPr="00C023BB">
        <w:rPr>
          <w:rFonts w:ascii="Times New Roman" w:hAnsi="Times New Roman"/>
          <w:sz w:val="28"/>
          <w:szCs w:val="28"/>
        </w:rPr>
        <w:t xml:space="preserve">ростом </w:t>
      </w:r>
      <w:r w:rsidR="00982820" w:rsidRPr="00C023BB">
        <w:rPr>
          <w:rFonts w:ascii="Times New Roman" w:hAnsi="Times New Roman"/>
          <w:sz w:val="28"/>
          <w:szCs w:val="28"/>
        </w:rPr>
        <w:t>доступности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8939A8" w:rsidRPr="00C023BB">
        <w:rPr>
          <w:rFonts w:ascii="Times New Roman" w:hAnsi="Times New Roman"/>
          <w:sz w:val="28"/>
          <w:szCs w:val="28"/>
        </w:rPr>
        <w:t>таких</w:t>
      </w:r>
      <w:r w:rsidRPr="00C023BB">
        <w:rPr>
          <w:rFonts w:ascii="Times New Roman" w:hAnsi="Times New Roman"/>
          <w:sz w:val="28"/>
          <w:szCs w:val="28"/>
        </w:rPr>
        <w:t xml:space="preserve"> наркотиков</w:t>
      </w:r>
      <w:r w:rsidR="00982820" w:rsidRPr="00C023BB">
        <w:rPr>
          <w:rFonts w:ascii="Times New Roman" w:hAnsi="Times New Roman"/>
          <w:sz w:val="28"/>
          <w:szCs w:val="28"/>
        </w:rPr>
        <w:t>,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982820" w:rsidRPr="00C023BB">
        <w:rPr>
          <w:rFonts w:ascii="Times New Roman" w:hAnsi="Times New Roman"/>
          <w:sz w:val="28"/>
          <w:szCs w:val="28"/>
        </w:rPr>
        <w:t xml:space="preserve">в том числе среди несовершеннолетних лиц, </w:t>
      </w:r>
      <w:r w:rsidRPr="00C023BB">
        <w:rPr>
          <w:rFonts w:ascii="Times New Roman" w:hAnsi="Times New Roman"/>
          <w:sz w:val="28"/>
          <w:szCs w:val="28"/>
        </w:rPr>
        <w:t xml:space="preserve">посредством </w:t>
      </w:r>
      <w:proofErr w:type="spellStart"/>
      <w:r w:rsidRPr="00C023BB">
        <w:rPr>
          <w:rFonts w:ascii="Times New Roman" w:hAnsi="Times New Roman"/>
          <w:sz w:val="28"/>
          <w:szCs w:val="28"/>
        </w:rPr>
        <w:t>интернет-</w:t>
      </w:r>
      <w:r w:rsidR="00982820" w:rsidRPr="00C023BB">
        <w:rPr>
          <w:rFonts w:ascii="Times New Roman" w:hAnsi="Times New Roman"/>
          <w:sz w:val="28"/>
          <w:szCs w:val="28"/>
        </w:rPr>
        <w:t>ресурсов</w:t>
      </w:r>
      <w:proofErr w:type="spellEnd"/>
      <w:r w:rsidR="000830C7">
        <w:rPr>
          <w:rFonts w:ascii="Times New Roman" w:hAnsi="Times New Roman"/>
          <w:sz w:val="28"/>
          <w:szCs w:val="28"/>
        </w:rPr>
        <w:t>;</w:t>
      </w:r>
    </w:p>
    <w:p w:rsidR="00B53E97" w:rsidRPr="00B53E97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диверсификаци</w:t>
      </w:r>
      <w:r>
        <w:rPr>
          <w:rFonts w:ascii="Times New Roman" w:hAnsi="Times New Roman"/>
          <w:sz w:val="28"/>
          <w:szCs w:val="28"/>
        </w:rPr>
        <w:t>ей</w:t>
      </w:r>
      <w:r w:rsidR="00B53E97" w:rsidRPr="00B5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E97" w:rsidRPr="00B53E97">
        <w:rPr>
          <w:rFonts w:ascii="Times New Roman" w:hAnsi="Times New Roman"/>
          <w:sz w:val="28"/>
          <w:szCs w:val="28"/>
        </w:rPr>
        <w:t>наркорынка</w:t>
      </w:r>
      <w:proofErr w:type="spellEnd"/>
      <w:r w:rsidR="00B53E97" w:rsidRPr="00B53E97">
        <w:rPr>
          <w:rFonts w:ascii="Times New Roman" w:hAnsi="Times New Roman"/>
          <w:sz w:val="28"/>
          <w:szCs w:val="28"/>
        </w:rPr>
        <w:t xml:space="preserve"> города за счет увеличения объема поставок (производства) синтетических опиатов и других синтетических наркотиков, а также кокаина;</w:t>
      </w:r>
    </w:p>
    <w:p w:rsidR="00B53E97" w:rsidRPr="00C023BB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изменение</w:t>
      </w:r>
      <w:r w:rsidR="001A4305">
        <w:rPr>
          <w:rFonts w:ascii="Times New Roman" w:hAnsi="Times New Roman"/>
          <w:sz w:val="28"/>
          <w:szCs w:val="28"/>
        </w:rPr>
        <w:t>м</w:t>
      </w:r>
      <w:r w:rsidR="00B53E97" w:rsidRPr="00B53E97">
        <w:rPr>
          <w:rFonts w:ascii="Times New Roman" w:hAnsi="Times New Roman"/>
          <w:sz w:val="28"/>
          <w:szCs w:val="28"/>
        </w:rPr>
        <w:t xml:space="preserve"> маршрутов ввоза наркотиков, традиционно поставляемых</w:t>
      </w:r>
      <w:r w:rsidR="001A4305">
        <w:rPr>
          <w:rFonts w:ascii="Times New Roman" w:hAnsi="Times New Roman"/>
          <w:sz w:val="28"/>
          <w:szCs w:val="28"/>
        </w:rPr>
        <w:t xml:space="preserve"> в город</w:t>
      </w:r>
      <w:r w:rsidR="00B53E97" w:rsidRPr="00B53E97">
        <w:rPr>
          <w:rFonts w:ascii="Times New Roman" w:hAnsi="Times New Roman"/>
          <w:sz w:val="28"/>
          <w:szCs w:val="28"/>
        </w:rPr>
        <w:t xml:space="preserve"> с западного направления, на юго-западный, южный, юго-восточный с использованием в этих целях автомобильного транспорта.</w:t>
      </w:r>
    </w:p>
    <w:p w:rsidR="00A311F9" w:rsidRPr="00C023BB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C023BB">
        <w:rPr>
          <w:rStyle w:val="26"/>
          <w:rFonts w:eastAsia="Calibri"/>
          <w:color w:val="auto"/>
        </w:rPr>
        <w:t>Таким образом</w:t>
      </w:r>
      <w:r w:rsidR="00C22A92" w:rsidRPr="00C023BB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9F129B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9F129B" w:rsidRDefault="009F129B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9F129B">
        <w:rPr>
          <w:rStyle w:val="26"/>
          <w:rFonts w:eastAsia="Calibri"/>
          <w:b/>
          <w:color w:val="auto"/>
        </w:rPr>
        <w:t>10</w:t>
      </w:r>
      <w:r w:rsidR="00AF139F" w:rsidRPr="009F129B">
        <w:rPr>
          <w:rStyle w:val="26"/>
          <w:rFonts w:eastAsia="Calibri"/>
          <w:b/>
          <w:color w:val="auto"/>
        </w:rPr>
        <w:t>. </w:t>
      </w:r>
      <w:r w:rsidR="008627DB" w:rsidRPr="009F129B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9F129B">
        <w:rPr>
          <w:rStyle w:val="26"/>
          <w:rFonts w:eastAsia="Calibri"/>
          <w:b/>
          <w:color w:val="auto"/>
        </w:rPr>
        <w:t xml:space="preserve">в </w:t>
      </w:r>
      <w:r w:rsidR="008627DB" w:rsidRPr="009F129B">
        <w:rPr>
          <w:rStyle w:val="26"/>
          <w:rFonts w:eastAsia="Calibri"/>
          <w:b/>
          <w:color w:val="auto"/>
        </w:rPr>
        <w:t>Российской Федерации.</w:t>
      </w:r>
      <w:r w:rsidR="00A311F9" w:rsidRPr="009F129B">
        <w:rPr>
          <w:rStyle w:val="26"/>
          <w:rFonts w:eastAsia="Calibri"/>
          <w:b/>
          <w:color w:val="auto"/>
        </w:rPr>
        <w:t xml:space="preserve"> </w:t>
      </w:r>
    </w:p>
    <w:p w:rsidR="00A311F9" w:rsidRPr="00953D22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В </w:t>
      </w:r>
      <w:r w:rsidR="00A74B51" w:rsidRPr="00953D22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953D22">
        <w:rPr>
          <w:rFonts w:ascii="Times New Roman" w:hAnsi="Times New Roman"/>
          <w:sz w:val="28"/>
          <w:szCs w:val="28"/>
        </w:rPr>
        <w:t>уполномоченным органам исполнительной власти</w:t>
      </w:r>
      <w:r w:rsidR="00EF6BCB">
        <w:rPr>
          <w:rFonts w:ascii="Times New Roman" w:hAnsi="Times New Roman"/>
          <w:sz w:val="28"/>
          <w:szCs w:val="28"/>
        </w:rPr>
        <w:t xml:space="preserve"> города Москвы</w:t>
      </w:r>
      <w:r w:rsidRPr="00953D22">
        <w:rPr>
          <w:rFonts w:ascii="Times New Roman" w:hAnsi="Times New Roman"/>
          <w:sz w:val="28"/>
          <w:szCs w:val="28"/>
        </w:rPr>
        <w:t xml:space="preserve"> </w:t>
      </w:r>
      <w:r w:rsidR="00A74B51" w:rsidRPr="00953D22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953D22">
        <w:rPr>
          <w:rFonts w:ascii="Times New Roman" w:hAnsi="Times New Roman"/>
          <w:sz w:val="28"/>
          <w:szCs w:val="28"/>
        </w:rPr>
        <w:t>необходимо:</w:t>
      </w:r>
      <w:r w:rsidR="00A311F9" w:rsidRPr="00953D22">
        <w:rPr>
          <w:rFonts w:ascii="Times New Roman" w:hAnsi="Times New Roman"/>
          <w:sz w:val="28"/>
          <w:szCs w:val="28"/>
        </w:rPr>
        <w:t xml:space="preserve"> </w:t>
      </w:r>
    </w:p>
    <w:p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осуществить комплекс мер по противодействию организованным преступным </w:t>
      </w:r>
      <w:proofErr w:type="spellStart"/>
      <w:r w:rsidRPr="00953D22">
        <w:rPr>
          <w:rFonts w:ascii="Times New Roman" w:hAnsi="Times New Roman"/>
          <w:sz w:val="28"/>
          <w:szCs w:val="28"/>
        </w:rPr>
        <w:t>наркогруппировкам</w:t>
      </w:r>
      <w:proofErr w:type="spellEnd"/>
      <w:r w:rsidRPr="00953D22">
        <w:rPr>
          <w:rFonts w:ascii="Times New Roman" w:hAnsi="Times New Roman"/>
          <w:sz w:val="28"/>
          <w:szCs w:val="28"/>
        </w:rPr>
        <w:t xml:space="preserve">, а также по пресечению каналов незаконных поставок наркотических средств и психотропных веществ; </w:t>
      </w:r>
    </w:p>
    <w:p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оперативно реагировать на факты поступления в незаконный оборот новых психоактивных веществ, принимать незамедлительные меры по их установлению и изъятию из оборота; </w:t>
      </w:r>
    </w:p>
    <w:p w:rsidR="00EC2D1C" w:rsidRPr="00953D22" w:rsidRDefault="00061698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 принять дополнительные меры по снижению </w:t>
      </w:r>
      <w:r w:rsidR="004B341B" w:rsidRPr="00953D22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953D22">
        <w:rPr>
          <w:rFonts w:ascii="Times New Roman" w:hAnsi="Times New Roman"/>
          <w:sz w:val="28"/>
          <w:szCs w:val="28"/>
        </w:rPr>
        <w:t>криминогенности</w:t>
      </w:r>
      <w:proofErr w:type="spellEnd"/>
      <w:r w:rsidRPr="00953D22">
        <w:rPr>
          <w:rFonts w:ascii="Times New Roman" w:hAnsi="Times New Roman"/>
          <w:sz w:val="28"/>
          <w:szCs w:val="28"/>
        </w:rPr>
        <w:t xml:space="preserve"> наркомании среди несовершеннолетних</w:t>
      </w:r>
      <w:r w:rsidR="004B341B" w:rsidRPr="00953D22">
        <w:rPr>
          <w:rFonts w:ascii="Times New Roman" w:hAnsi="Times New Roman"/>
          <w:sz w:val="28"/>
          <w:szCs w:val="28"/>
        </w:rPr>
        <w:t xml:space="preserve"> лиц и их вовлеченности в незаконный оборот наркотиков;</w:t>
      </w:r>
    </w:p>
    <w:p w:rsidR="003C6663" w:rsidRPr="00EC2D1C" w:rsidRDefault="00D707A1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7407">
        <w:rPr>
          <w:rFonts w:ascii="Times New Roman" w:hAnsi="Times New Roman"/>
          <w:sz w:val="28"/>
          <w:szCs w:val="28"/>
        </w:rPr>
        <w:t xml:space="preserve">- осуществить мероприятия по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1A7407">
        <w:rPr>
          <w:rFonts w:ascii="Times New Roman" w:hAnsi="Times New Roman"/>
          <w:sz w:val="28"/>
          <w:szCs w:val="28"/>
        </w:rPr>
        <w:t>мотивации наркопотр</w:t>
      </w:r>
      <w:r>
        <w:rPr>
          <w:rFonts w:ascii="Times New Roman" w:hAnsi="Times New Roman"/>
          <w:sz w:val="28"/>
          <w:szCs w:val="28"/>
        </w:rPr>
        <w:t>е</w:t>
      </w:r>
      <w:r w:rsidRPr="001A7407">
        <w:rPr>
          <w:rFonts w:ascii="Times New Roman" w:hAnsi="Times New Roman"/>
          <w:sz w:val="28"/>
          <w:szCs w:val="28"/>
        </w:rPr>
        <w:t xml:space="preserve">бителей </w:t>
      </w:r>
      <w:r>
        <w:rPr>
          <w:rFonts w:ascii="Times New Roman" w:hAnsi="Times New Roman"/>
          <w:sz w:val="28"/>
          <w:szCs w:val="28"/>
        </w:rPr>
        <w:br/>
      </w:r>
      <w:r w:rsidRPr="001A740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A7407">
        <w:rPr>
          <w:rFonts w:ascii="Times New Roman" w:hAnsi="Times New Roman"/>
          <w:sz w:val="28"/>
          <w:szCs w:val="28"/>
        </w:rPr>
        <w:t>реабилитации и ресоциализации.</w:t>
      </w:r>
    </w:p>
    <w:p w:rsidR="0058472E" w:rsidRPr="009F129B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8472E" w:rsidRPr="009F129B" w:rsidSect="005424BA">
      <w:headerReference w:type="even" r:id="rId11"/>
      <w:headerReference w:type="default" r:id="rId12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F7" w:rsidRDefault="008B45F7" w:rsidP="0033577A">
      <w:pPr>
        <w:spacing w:after="0" w:line="240" w:lineRule="auto"/>
      </w:pPr>
      <w:r>
        <w:separator/>
      </w:r>
    </w:p>
  </w:endnote>
  <w:endnote w:type="continuationSeparator" w:id="0">
    <w:p w:rsidR="008B45F7" w:rsidRDefault="008B45F7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F7" w:rsidRDefault="008B45F7" w:rsidP="0033577A">
      <w:pPr>
        <w:spacing w:after="0" w:line="240" w:lineRule="auto"/>
      </w:pPr>
      <w:r>
        <w:separator/>
      </w:r>
    </w:p>
  </w:footnote>
  <w:footnote w:type="continuationSeparator" w:id="0">
    <w:p w:rsidR="008B45F7" w:rsidRDefault="008B45F7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26" w:rsidRDefault="004A0326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0326" w:rsidRDefault="004A03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26" w:rsidRPr="001C16DF" w:rsidRDefault="004A0326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CD54E9">
      <w:rPr>
        <w:rStyle w:val="af0"/>
        <w:rFonts w:ascii="Times New Roman" w:hAnsi="Times New Roman"/>
        <w:noProof/>
        <w:sz w:val="24"/>
        <w:szCs w:val="24"/>
      </w:rPr>
      <w:t>21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4A0326" w:rsidRDefault="004A0326" w:rsidP="009B2D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2F3D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41B8"/>
    <w:rsid w:val="00016490"/>
    <w:rsid w:val="00016DF1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29E2"/>
    <w:rsid w:val="0003332E"/>
    <w:rsid w:val="000333A3"/>
    <w:rsid w:val="000336F1"/>
    <w:rsid w:val="00034007"/>
    <w:rsid w:val="00034D7E"/>
    <w:rsid w:val="00034F1A"/>
    <w:rsid w:val="00035515"/>
    <w:rsid w:val="000363EC"/>
    <w:rsid w:val="00036C30"/>
    <w:rsid w:val="00036FF5"/>
    <w:rsid w:val="00037731"/>
    <w:rsid w:val="00037E2F"/>
    <w:rsid w:val="000411F9"/>
    <w:rsid w:val="00041F00"/>
    <w:rsid w:val="000421FB"/>
    <w:rsid w:val="000445DA"/>
    <w:rsid w:val="0004462C"/>
    <w:rsid w:val="00044700"/>
    <w:rsid w:val="000457E7"/>
    <w:rsid w:val="00045999"/>
    <w:rsid w:val="00046836"/>
    <w:rsid w:val="0004691F"/>
    <w:rsid w:val="00047027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3262"/>
    <w:rsid w:val="00054CB3"/>
    <w:rsid w:val="00055A7F"/>
    <w:rsid w:val="00055B33"/>
    <w:rsid w:val="00055BE6"/>
    <w:rsid w:val="00056183"/>
    <w:rsid w:val="00056C21"/>
    <w:rsid w:val="00056F81"/>
    <w:rsid w:val="000572FE"/>
    <w:rsid w:val="00057F47"/>
    <w:rsid w:val="0006019B"/>
    <w:rsid w:val="000602FD"/>
    <w:rsid w:val="00060C83"/>
    <w:rsid w:val="00061698"/>
    <w:rsid w:val="00061E48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A6E"/>
    <w:rsid w:val="00066F3C"/>
    <w:rsid w:val="00066F62"/>
    <w:rsid w:val="000704C1"/>
    <w:rsid w:val="0007060A"/>
    <w:rsid w:val="0007138C"/>
    <w:rsid w:val="000720FF"/>
    <w:rsid w:val="00072769"/>
    <w:rsid w:val="00073199"/>
    <w:rsid w:val="00073F7E"/>
    <w:rsid w:val="00074251"/>
    <w:rsid w:val="0007481A"/>
    <w:rsid w:val="00075FB5"/>
    <w:rsid w:val="00076051"/>
    <w:rsid w:val="000763D2"/>
    <w:rsid w:val="00076F4D"/>
    <w:rsid w:val="0007741B"/>
    <w:rsid w:val="0007774E"/>
    <w:rsid w:val="00080511"/>
    <w:rsid w:val="000806ED"/>
    <w:rsid w:val="0008105D"/>
    <w:rsid w:val="000821CB"/>
    <w:rsid w:val="00082880"/>
    <w:rsid w:val="000830C7"/>
    <w:rsid w:val="00083236"/>
    <w:rsid w:val="000834BD"/>
    <w:rsid w:val="0008405C"/>
    <w:rsid w:val="00084936"/>
    <w:rsid w:val="00085384"/>
    <w:rsid w:val="000853D2"/>
    <w:rsid w:val="00085D29"/>
    <w:rsid w:val="000861D6"/>
    <w:rsid w:val="000861E4"/>
    <w:rsid w:val="00086AFE"/>
    <w:rsid w:val="000872CD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AA7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A93"/>
    <w:rsid w:val="000C1DAC"/>
    <w:rsid w:val="000C22BE"/>
    <w:rsid w:val="000C22CE"/>
    <w:rsid w:val="000C2BA0"/>
    <w:rsid w:val="000C2E3C"/>
    <w:rsid w:val="000C41CE"/>
    <w:rsid w:val="000C41E4"/>
    <w:rsid w:val="000C50DB"/>
    <w:rsid w:val="000C5637"/>
    <w:rsid w:val="000C670A"/>
    <w:rsid w:val="000C70D7"/>
    <w:rsid w:val="000C76D8"/>
    <w:rsid w:val="000C7C8A"/>
    <w:rsid w:val="000C7D8E"/>
    <w:rsid w:val="000D1026"/>
    <w:rsid w:val="000D1CF2"/>
    <w:rsid w:val="000D2B7A"/>
    <w:rsid w:val="000D372B"/>
    <w:rsid w:val="000D46CE"/>
    <w:rsid w:val="000D50E0"/>
    <w:rsid w:val="000D5657"/>
    <w:rsid w:val="000D59DA"/>
    <w:rsid w:val="000D65DC"/>
    <w:rsid w:val="000D65E7"/>
    <w:rsid w:val="000D7F47"/>
    <w:rsid w:val="000E016E"/>
    <w:rsid w:val="000E0EE5"/>
    <w:rsid w:val="000E0F5F"/>
    <w:rsid w:val="000E2081"/>
    <w:rsid w:val="000E30D6"/>
    <w:rsid w:val="000E3449"/>
    <w:rsid w:val="000E3B08"/>
    <w:rsid w:val="000E3FB2"/>
    <w:rsid w:val="000E4DC4"/>
    <w:rsid w:val="000E5AC6"/>
    <w:rsid w:val="000E7437"/>
    <w:rsid w:val="000F0450"/>
    <w:rsid w:val="000F0484"/>
    <w:rsid w:val="000F088E"/>
    <w:rsid w:val="000F1315"/>
    <w:rsid w:val="000F2215"/>
    <w:rsid w:val="000F2D30"/>
    <w:rsid w:val="000F4361"/>
    <w:rsid w:val="000F4F33"/>
    <w:rsid w:val="000F6818"/>
    <w:rsid w:val="000F69B9"/>
    <w:rsid w:val="00101527"/>
    <w:rsid w:val="0010152D"/>
    <w:rsid w:val="00101661"/>
    <w:rsid w:val="00101AC4"/>
    <w:rsid w:val="00102BC8"/>
    <w:rsid w:val="00102BD1"/>
    <w:rsid w:val="001030CC"/>
    <w:rsid w:val="00103E24"/>
    <w:rsid w:val="001043CB"/>
    <w:rsid w:val="00104704"/>
    <w:rsid w:val="0010482A"/>
    <w:rsid w:val="00104B5A"/>
    <w:rsid w:val="00104EEF"/>
    <w:rsid w:val="00106241"/>
    <w:rsid w:val="00106288"/>
    <w:rsid w:val="001062B2"/>
    <w:rsid w:val="00106627"/>
    <w:rsid w:val="00106E23"/>
    <w:rsid w:val="00106FF4"/>
    <w:rsid w:val="00107CDF"/>
    <w:rsid w:val="00110DB0"/>
    <w:rsid w:val="00110DC3"/>
    <w:rsid w:val="00111159"/>
    <w:rsid w:val="00111171"/>
    <w:rsid w:val="00111CF7"/>
    <w:rsid w:val="00112212"/>
    <w:rsid w:val="00112720"/>
    <w:rsid w:val="00112A9D"/>
    <w:rsid w:val="001138DB"/>
    <w:rsid w:val="001144A9"/>
    <w:rsid w:val="001144D5"/>
    <w:rsid w:val="001153DF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48B0"/>
    <w:rsid w:val="001260F4"/>
    <w:rsid w:val="0012682E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367D1"/>
    <w:rsid w:val="00140269"/>
    <w:rsid w:val="00140794"/>
    <w:rsid w:val="00140B85"/>
    <w:rsid w:val="001417D5"/>
    <w:rsid w:val="00142031"/>
    <w:rsid w:val="00143A52"/>
    <w:rsid w:val="00144AD5"/>
    <w:rsid w:val="00144B04"/>
    <w:rsid w:val="00144B89"/>
    <w:rsid w:val="0014506D"/>
    <w:rsid w:val="001451DD"/>
    <w:rsid w:val="001456FE"/>
    <w:rsid w:val="00145AE7"/>
    <w:rsid w:val="0014614A"/>
    <w:rsid w:val="00146F6A"/>
    <w:rsid w:val="001472D0"/>
    <w:rsid w:val="00147428"/>
    <w:rsid w:val="00147644"/>
    <w:rsid w:val="00147BEE"/>
    <w:rsid w:val="00147F34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346"/>
    <w:rsid w:val="00164867"/>
    <w:rsid w:val="001648EF"/>
    <w:rsid w:val="00164ED0"/>
    <w:rsid w:val="00165D7A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2E3"/>
    <w:rsid w:val="001707E7"/>
    <w:rsid w:val="00170BC8"/>
    <w:rsid w:val="00170DD0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17D"/>
    <w:rsid w:val="00174982"/>
    <w:rsid w:val="00174B68"/>
    <w:rsid w:val="00174C30"/>
    <w:rsid w:val="00175850"/>
    <w:rsid w:val="00175CC7"/>
    <w:rsid w:val="00175D32"/>
    <w:rsid w:val="00176819"/>
    <w:rsid w:val="0017684F"/>
    <w:rsid w:val="001772C0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5C55"/>
    <w:rsid w:val="001861EA"/>
    <w:rsid w:val="0018647B"/>
    <w:rsid w:val="00186E75"/>
    <w:rsid w:val="00187D83"/>
    <w:rsid w:val="00190D97"/>
    <w:rsid w:val="001916D9"/>
    <w:rsid w:val="00191A03"/>
    <w:rsid w:val="00192860"/>
    <w:rsid w:val="00192E5E"/>
    <w:rsid w:val="00192E8B"/>
    <w:rsid w:val="00193049"/>
    <w:rsid w:val="00193ACD"/>
    <w:rsid w:val="00194634"/>
    <w:rsid w:val="00194AD6"/>
    <w:rsid w:val="00194F53"/>
    <w:rsid w:val="00195728"/>
    <w:rsid w:val="00195CC2"/>
    <w:rsid w:val="001960F9"/>
    <w:rsid w:val="00196130"/>
    <w:rsid w:val="00196C54"/>
    <w:rsid w:val="00197C18"/>
    <w:rsid w:val="00197E15"/>
    <w:rsid w:val="001A0219"/>
    <w:rsid w:val="001A05F0"/>
    <w:rsid w:val="001A0A5E"/>
    <w:rsid w:val="001A0FE7"/>
    <w:rsid w:val="001A101F"/>
    <w:rsid w:val="001A14F0"/>
    <w:rsid w:val="001A167E"/>
    <w:rsid w:val="001A1C58"/>
    <w:rsid w:val="001A2C8C"/>
    <w:rsid w:val="001A4305"/>
    <w:rsid w:val="001A4832"/>
    <w:rsid w:val="001A4B8D"/>
    <w:rsid w:val="001A5089"/>
    <w:rsid w:val="001A5BD8"/>
    <w:rsid w:val="001A6287"/>
    <w:rsid w:val="001A6C16"/>
    <w:rsid w:val="001A720D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417"/>
    <w:rsid w:val="001C2C75"/>
    <w:rsid w:val="001C5ABC"/>
    <w:rsid w:val="001C5DAD"/>
    <w:rsid w:val="001C61B2"/>
    <w:rsid w:val="001C6264"/>
    <w:rsid w:val="001C7293"/>
    <w:rsid w:val="001C7894"/>
    <w:rsid w:val="001D0823"/>
    <w:rsid w:val="001D10B1"/>
    <w:rsid w:val="001D2690"/>
    <w:rsid w:val="001D273D"/>
    <w:rsid w:val="001D2A1A"/>
    <w:rsid w:val="001D318E"/>
    <w:rsid w:val="001D3B8B"/>
    <w:rsid w:val="001D46E8"/>
    <w:rsid w:val="001D5DFB"/>
    <w:rsid w:val="001D61CD"/>
    <w:rsid w:val="001D6237"/>
    <w:rsid w:val="001D7D89"/>
    <w:rsid w:val="001E0ABD"/>
    <w:rsid w:val="001E1433"/>
    <w:rsid w:val="001E24E5"/>
    <w:rsid w:val="001E258C"/>
    <w:rsid w:val="001E2817"/>
    <w:rsid w:val="001E2E42"/>
    <w:rsid w:val="001E3FAF"/>
    <w:rsid w:val="001E548B"/>
    <w:rsid w:val="001E5CB7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8F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73C"/>
    <w:rsid w:val="00202CC3"/>
    <w:rsid w:val="00203616"/>
    <w:rsid w:val="00203CD1"/>
    <w:rsid w:val="00203F92"/>
    <w:rsid w:val="00204312"/>
    <w:rsid w:val="00205F4E"/>
    <w:rsid w:val="00206098"/>
    <w:rsid w:val="002060D2"/>
    <w:rsid w:val="00210737"/>
    <w:rsid w:val="00210901"/>
    <w:rsid w:val="00210933"/>
    <w:rsid w:val="00210A9C"/>
    <w:rsid w:val="00210BAD"/>
    <w:rsid w:val="00212CD9"/>
    <w:rsid w:val="00214645"/>
    <w:rsid w:val="0021489E"/>
    <w:rsid w:val="002148E6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BCB"/>
    <w:rsid w:val="00224D41"/>
    <w:rsid w:val="00225343"/>
    <w:rsid w:val="00225510"/>
    <w:rsid w:val="00225CD4"/>
    <w:rsid w:val="00226F52"/>
    <w:rsid w:val="0022742C"/>
    <w:rsid w:val="00230250"/>
    <w:rsid w:val="00230790"/>
    <w:rsid w:val="0023122B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64F"/>
    <w:rsid w:val="0024197E"/>
    <w:rsid w:val="00242018"/>
    <w:rsid w:val="00242712"/>
    <w:rsid w:val="00244778"/>
    <w:rsid w:val="0024477E"/>
    <w:rsid w:val="00244D14"/>
    <w:rsid w:val="00245742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0073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3F05"/>
    <w:rsid w:val="0026415A"/>
    <w:rsid w:val="00264398"/>
    <w:rsid w:val="00264A10"/>
    <w:rsid w:val="00264A66"/>
    <w:rsid w:val="002650E1"/>
    <w:rsid w:val="00265206"/>
    <w:rsid w:val="002654F5"/>
    <w:rsid w:val="00265FD0"/>
    <w:rsid w:val="002661F6"/>
    <w:rsid w:val="00266379"/>
    <w:rsid w:val="002666B7"/>
    <w:rsid w:val="00266B6D"/>
    <w:rsid w:val="00266ECD"/>
    <w:rsid w:val="00267D13"/>
    <w:rsid w:val="00270533"/>
    <w:rsid w:val="00270791"/>
    <w:rsid w:val="00270927"/>
    <w:rsid w:val="00270B70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A85"/>
    <w:rsid w:val="00286F6B"/>
    <w:rsid w:val="00287023"/>
    <w:rsid w:val="0028792A"/>
    <w:rsid w:val="00287D3D"/>
    <w:rsid w:val="002903AE"/>
    <w:rsid w:val="00290915"/>
    <w:rsid w:val="00291C0B"/>
    <w:rsid w:val="002922A0"/>
    <w:rsid w:val="00292497"/>
    <w:rsid w:val="00292A0E"/>
    <w:rsid w:val="00293177"/>
    <w:rsid w:val="00293214"/>
    <w:rsid w:val="002933DA"/>
    <w:rsid w:val="002933E3"/>
    <w:rsid w:val="0029341E"/>
    <w:rsid w:val="00293D74"/>
    <w:rsid w:val="00293E86"/>
    <w:rsid w:val="002940DB"/>
    <w:rsid w:val="00294103"/>
    <w:rsid w:val="00294470"/>
    <w:rsid w:val="002945E8"/>
    <w:rsid w:val="00294771"/>
    <w:rsid w:val="00294B4F"/>
    <w:rsid w:val="00295BDD"/>
    <w:rsid w:val="00296BAC"/>
    <w:rsid w:val="002A007D"/>
    <w:rsid w:val="002A0EA1"/>
    <w:rsid w:val="002A10F0"/>
    <w:rsid w:val="002A143B"/>
    <w:rsid w:val="002A2060"/>
    <w:rsid w:val="002A26CF"/>
    <w:rsid w:val="002A2B01"/>
    <w:rsid w:val="002A2C90"/>
    <w:rsid w:val="002A392F"/>
    <w:rsid w:val="002A393C"/>
    <w:rsid w:val="002A3F99"/>
    <w:rsid w:val="002A4B61"/>
    <w:rsid w:val="002A5560"/>
    <w:rsid w:val="002A5837"/>
    <w:rsid w:val="002A5B89"/>
    <w:rsid w:val="002A631B"/>
    <w:rsid w:val="002A65FD"/>
    <w:rsid w:val="002A724C"/>
    <w:rsid w:val="002B0099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6DD"/>
    <w:rsid w:val="002C482C"/>
    <w:rsid w:val="002C4B29"/>
    <w:rsid w:val="002C524F"/>
    <w:rsid w:val="002C536B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1C05"/>
    <w:rsid w:val="002D2594"/>
    <w:rsid w:val="002D3547"/>
    <w:rsid w:val="002D4943"/>
    <w:rsid w:val="002D49D4"/>
    <w:rsid w:val="002D54AF"/>
    <w:rsid w:val="002D64EB"/>
    <w:rsid w:val="002D708B"/>
    <w:rsid w:val="002D716D"/>
    <w:rsid w:val="002D7194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692D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1CA8"/>
    <w:rsid w:val="00312843"/>
    <w:rsid w:val="00312E80"/>
    <w:rsid w:val="0031330C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17959"/>
    <w:rsid w:val="003217B2"/>
    <w:rsid w:val="00321E9A"/>
    <w:rsid w:val="00321EBD"/>
    <w:rsid w:val="00323687"/>
    <w:rsid w:val="0032393A"/>
    <w:rsid w:val="00323BD2"/>
    <w:rsid w:val="00324D06"/>
    <w:rsid w:val="003254FF"/>
    <w:rsid w:val="003255CC"/>
    <w:rsid w:val="00325AFC"/>
    <w:rsid w:val="00326FBF"/>
    <w:rsid w:val="003275DF"/>
    <w:rsid w:val="00327BD0"/>
    <w:rsid w:val="00331464"/>
    <w:rsid w:val="00331B70"/>
    <w:rsid w:val="00331CD5"/>
    <w:rsid w:val="00332059"/>
    <w:rsid w:val="003327FF"/>
    <w:rsid w:val="00332E88"/>
    <w:rsid w:val="00333387"/>
    <w:rsid w:val="00334038"/>
    <w:rsid w:val="00334FA4"/>
    <w:rsid w:val="003350E6"/>
    <w:rsid w:val="0033577A"/>
    <w:rsid w:val="00335882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56FA"/>
    <w:rsid w:val="003462EC"/>
    <w:rsid w:val="0034680B"/>
    <w:rsid w:val="00346B31"/>
    <w:rsid w:val="00346C02"/>
    <w:rsid w:val="00346F63"/>
    <w:rsid w:val="0034732A"/>
    <w:rsid w:val="0035088C"/>
    <w:rsid w:val="003513C8"/>
    <w:rsid w:val="00351B28"/>
    <w:rsid w:val="00351DCB"/>
    <w:rsid w:val="00351EC2"/>
    <w:rsid w:val="003520A3"/>
    <w:rsid w:val="003528A2"/>
    <w:rsid w:val="00353C97"/>
    <w:rsid w:val="00353CC2"/>
    <w:rsid w:val="0035572E"/>
    <w:rsid w:val="00355E58"/>
    <w:rsid w:val="00356870"/>
    <w:rsid w:val="00356F36"/>
    <w:rsid w:val="003570A5"/>
    <w:rsid w:val="00357141"/>
    <w:rsid w:val="00357AC0"/>
    <w:rsid w:val="00360779"/>
    <w:rsid w:val="003610BA"/>
    <w:rsid w:val="003613CA"/>
    <w:rsid w:val="00361515"/>
    <w:rsid w:val="00361FD2"/>
    <w:rsid w:val="00362651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045"/>
    <w:rsid w:val="0037245D"/>
    <w:rsid w:val="00372526"/>
    <w:rsid w:val="00372944"/>
    <w:rsid w:val="00372A04"/>
    <w:rsid w:val="00373EDA"/>
    <w:rsid w:val="00374C8F"/>
    <w:rsid w:val="00375155"/>
    <w:rsid w:val="00375242"/>
    <w:rsid w:val="0037726B"/>
    <w:rsid w:val="003801F5"/>
    <w:rsid w:val="003802FB"/>
    <w:rsid w:val="003805B2"/>
    <w:rsid w:val="0038060F"/>
    <w:rsid w:val="003809E9"/>
    <w:rsid w:val="00380F62"/>
    <w:rsid w:val="003816A3"/>
    <w:rsid w:val="0038184B"/>
    <w:rsid w:val="00382386"/>
    <w:rsid w:val="00382425"/>
    <w:rsid w:val="0038352A"/>
    <w:rsid w:val="003839C7"/>
    <w:rsid w:val="00383BFA"/>
    <w:rsid w:val="00385065"/>
    <w:rsid w:val="003852AF"/>
    <w:rsid w:val="0038531C"/>
    <w:rsid w:val="00385508"/>
    <w:rsid w:val="003859E9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55A"/>
    <w:rsid w:val="003A36E6"/>
    <w:rsid w:val="003A3811"/>
    <w:rsid w:val="003A38B2"/>
    <w:rsid w:val="003A4254"/>
    <w:rsid w:val="003A43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358"/>
    <w:rsid w:val="003B6900"/>
    <w:rsid w:val="003B6FCD"/>
    <w:rsid w:val="003B77CF"/>
    <w:rsid w:val="003B7C26"/>
    <w:rsid w:val="003B7F8F"/>
    <w:rsid w:val="003B7FFD"/>
    <w:rsid w:val="003C08CA"/>
    <w:rsid w:val="003C0BB4"/>
    <w:rsid w:val="003C0C04"/>
    <w:rsid w:val="003C0DE9"/>
    <w:rsid w:val="003C19E4"/>
    <w:rsid w:val="003C2714"/>
    <w:rsid w:val="003C2C03"/>
    <w:rsid w:val="003C2ED8"/>
    <w:rsid w:val="003C3872"/>
    <w:rsid w:val="003C39E1"/>
    <w:rsid w:val="003C4469"/>
    <w:rsid w:val="003C44FB"/>
    <w:rsid w:val="003C59A6"/>
    <w:rsid w:val="003C5AA8"/>
    <w:rsid w:val="003C6663"/>
    <w:rsid w:val="003C6C0A"/>
    <w:rsid w:val="003C6DA1"/>
    <w:rsid w:val="003C6ED8"/>
    <w:rsid w:val="003C79AB"/>
    <w:rsid w:val="003C7BCD"/>
    <w:rsid w:val="003D1B52"/>
    <w:rsid w:val="003D1B69"/>
    <w:rsid w:val="003D23F8"/>
    <w:rsid w:val="003D247A"/>
    <w:rsid w:val="003D2587"/>
    <w:rsid w:val="003D3FA4"/>
    <w:rsid w:val="003D40EE"/>
    <w:rsid w:val="003D482B"/>
    <w:rsid w:val="003D537F"/>
    <w:rsid w:val="003D5925"/>
    <w:rsid w:val="003D5DA4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5FBE"/>
    <w:rsid w:val="003F6C92"/>
    <w:rsid w:val="003F6DCE"/>
    <w:rsid w:val="003F6FA9"/>
    <w:rsid w:val="0040072E"/>
    <w:rsid w:val="00401825"/>
    <w:rsid w:val="00402253"/>
    <w:rsid w:val="004026E0"/>
    <w:rsid w:val="00402E25"/>
    <w:rsid w:val="00403C5A"/>
    <w:rsid w:val="00404EF5"/>
    <w:rsid w:val="00405145"/>
    <w:rsid w:val="00405C4B"/>
    <w:rsid w:val="004060B2"/>
    <w:rsid w:val="004060C4"/>
    <w:rsid w:val="00406255"/>
    <w:rsid w:val="004073F5"/>
    <w:rsid w:val="00407541"/>
    <w:rsid w:val="0040768A"/>
    <w:rsid w:val="00407999"/>
    <w:rsid w:val="00407CB0"/>
    <w:rsid w:val="0041093D"/>
    <w:rsid w:val="0041125C"/>
    <w:rsid w:val="0041169B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3B0C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3F02"/>
    <w:rsid w:val="00444471"/>
    <w:rsid w:val="00445730"/>
    <w:rsid w:val="004459C3"/>
    <w:rsid w:val="00445A78"/>
    <w:rsid w:val="00446911"/>
    <w:rsid w:val="00446A16"/>
    <w:rsid w:val="004470E2"/>
    <w:rsid w:val="00447132"/>
    <w:rsid w:val="004471E5"/>
    <w:rsid w:val="004503BB"/>
    <w:rsid w:val="00450423"/>
    <w:rsid w:val="00450C34"/>
    <w:rsid w:val="00451FC6"/>
    <w:rsid w:val="00453099"/>
    <w:rsid w:val="0045372F"/>
    <w:rsid w:val="00453D7D"/>
    <w:rsid w:val="0045407D"/>
    <w:rsid w:val="00454A0D"/>
    <w:rsid w:val="0045501B"/>
    <w:rsid w:val="00455046"/>
    <w:rsid w:val="00456086"/>
    <w:rsid w:val="00456251"/>
    <w:rsid w:val="004562BE"/>
    <w:rsid w:val="00456D2B"/>
    <w:rsid w:val="00457C97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686F"/>
    <w:rsid w:val="004675D1"/>
    <w:rsid w:val="004677DF"/>
    <w:rsid w:val="00467DF1"/>
    <w:rsid w:val="00467E52"/>
    <w:rsid w:val="00470382"/>
    <w:rsid w:val="004703E5"/>
    <w:rsid w:val="004704E6"/>
    <w:rsid w:val="004706CE"/>
    <w:rsid w:val="00471937"/>
    <w:rsid w:val="0047202F"/>
    <w:rsid w:val="00472686"/>
    <w:rsid w:val="004727D1"/>
    <w:rsid w:val="004730AB"/>
    <w:rsid w:val="004738B2"/>
    <w:rsid w:val="00474AFA"/>
    <w:rsid w:val="00475603"/>
    <w:rsid w:val="0047694E"/>
    <w:rsid w:val="00477202"/>
    <w:rsid w:val="004777BF"/>
    <w:rsid w:val="004779E6"/>
    <w:rsid w:val="00477D9F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002"/>
    <w:rsid w:val="004855F6"/>
    <w:rsid w:val="00486F71"/>
    <w:rsid w:val="0048715C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1E1"/>
    <w:rsid w:val="0049448B"/>
    <w:rsid w:val="00495855"/>
    <w:rsid w:val="00495B0A"/>
    <w:rsid w:val="00496495"/>
    <w:rsid w:val="00496498"/>
    <w:rsid w:val="00496A1E"/>
    <w:rsid w:val="00496B02"/>
    <w:rsid w:val="0049736D"/>
    <w:rsid w:val="00497BAD"/>
    <w:rsid w:val="004A0059"/>
    <w:rsid w:val="004A0326"/>
    <w:rsid w:val="004A11BD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0"/>
    <w:rsid w:val="004A7B1B"/>
    <w:rsid w:val="004B0484"/>
    <w:rsid w:val="004B06B9"/>
    <w:rsid w:val="004B0EE4"/>
    <w:rsid w:val="004B1693"/>
    <w:rsid w:val="004B341B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7"/>
    <w:rsid w:val="004C04BC"/>
    <w:rsid w:val="004C0690"/>
    <w:rsid w:val="004C1183"/>
    <w:rsid w:val="004C1184"/>
    <w:rsid w:val="004C131B"/>
    <w:rsid w:val="004C243D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0E3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D7E73"/>
    <w:rsid w:val="004D7FCD"/>
    <w:rsid w:val="004E026B"/>
    <w:rsid w:val="004E05C2"/>
    <w:rsid w:val="004E0A2A"/>
    <w:rsid w:val="004E0B86"/>
    <w:rsid w:val="004E1709"/>
    <w:rsid w:val="004E170A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2C04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1FF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0A30"/>
    <w:rsid w:val="00511327"/>
    <w:rsid w:val="0051132F"/>
    <w:rsid w:val="005128C1"/>
    <w:rsid w:val="00513ADC"/>
    <w:rsid w:val="00514091"/>
    <w:rsid w:val="005144EA"/>
    <w:rsid w:val="00515476"/>
    <w:rsid w:val="005161EE"/>
    <w:rsid w:val="00516749"/>
    <w:rsid w:val="00516D48"/>
    <w:rsid w:val="00516E5B"/>
    <w:rsid w:val="00516EFB"/>
    <w:rsid w:val="005173F3"/>
    <w:rsid w:val="00522845"/>
    <w:rsid w:val="00522AC2"/>
    <w:rsid w:val="0052381F"/>
    <w:rsid w:val="00523BA4"/>
    <w:rsid w:val="00523EB9"/>
    <w:rsid w:val="005241DA"/>
    <w:rsid w:val="005244E3"/>
    <w:rsid w:val="005258BA"/>
    <w:rsid w:val="00525B44"/>
    <w:rsid w:val="005261DD"/>
    <w:rsid w:val="005268E7"/>
    <w:rsid w:val="00526D1B"/>
    <w:rsid w:val="00527429"/>
    <w:rsid w:val="005300AB"/>
    <w:rsid w:val="00531F00"/>
    <w:rsid w:val="00532CA9"/>
    <w:rsid w:val="00532D9B"/>
    <w:rsid w:val="0053385C"/>
    <w:rsid w:val="005342D6"/>
    <w:rsid w:val="005345EF"/>
    <w:rsid w:val="005353C0"/>
    <w:rsid w:val="0053548B"/>
    <w:rsid w:val="00536059"/>
    <w:rsid w:val="0053686C"/>
    <w:rsid w:val="00536E99"/>
    <w:rsid w:val="005376FE"/>
    <w:rsid w:val="00537751"/>
    <w:rsid w:val="0053783A"/>
    <w:rsid w:val="005378D0"/>
    <w:rsid w:val="005403E2"/>
    <w:rsid w:val="005403F9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42D"/>
    <w:rsid w:val="00543BFE"/>
    <w:rsid w:val="00543C16"/>
    <w:rsid w:val="00545E30"/>
    <w:rsid w:val="005464BD"/>
    <w:rsid w:val="005467DB"/>
    <w:rsid w:val="00546DED"/>
    <w:rsid w:val="00547E56"/>
    <w:rsid w:val="00550317"/>
    <w:rsid w:val="00550615"/>
    <w:rsid w:val="00551094"/>
    <w:rsid w:val="00551DC0"/>
    <w:rsid w:val="00553027"/>
    <w:rsid w:val="00553A10"/>
    <w:rsid w:val="005545BB"/>
    <w:rsid w:val="00554BE6"/>
    <w:rsid w:val="00554EE4"/>
    <w:rsid w:val="00556D9A"/>
    <w:rsid w:val="00556FDF"/>
    <w:rsid w:val="00557672"/>
    <w:rsid w:val="00557A5D"/>
    <w:rsid w:val="00557EDC"/>
    <w:rsid w:val="00561B8F"/>
    <w:rsid w:val="00562A1F"/>
    <w:rsid w:val="00562D0C"/>
    <w:rsid w:val="0056377C"/>
    <w:rsid w:val="00563949"/>
    <w:rsid w:val="00564318"/>
    <w:rsid w:val="00564CA8"/>
    <w:rsid w:val="0056600D"/>
    <w:rsid w:val="00566212"/>
    <w:rsid w:val="005662A4"/>
    <w:rsid w:val="00567014"/>
    <w:rsid w:val="005671D0"/>
    <w:rsid w:val="00567D2F"/>
    <w:rsid w:val="00567DD8"/>
    <w:rsid w:val="00570517"/>
    <w:rsid w:val="00571BC3"/>
    <w:rsid w:val="00572540"/>
    <w:rsid w:val="0057283B"/>
    <w:rsid w:val="005729DF"/>
    <w:rsid w:val="00572CAE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6B8"/>
    <w:rsid w:val="0058472E"/>
    <w:rsid w:val="00585141"/>
    <w:rsid w:val="00585E8A"/>
    <w:rsid w:val="0058682E"/>
    <w:rsid w:val="00587007"/>
    <w:rsid w:val="0058753D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8FE"/>
    <w:rsid w:val="00593FC0"/>
    <w:rsid w:val="0059416A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4FB"/>
    <w:rsid w:val="005A498B"/>
    <w:rsid w:val="005A5A9E"/>
    <w:rsid w:val="005A63C3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69F"/>
    <w:rsid w:val="005C27C4"/>
    <w:rsid w:val="005C2C3E"/>
    <w:rsid w:val="005C4AA0"/>
    <w:rsid w:val="005C4C61"/>
    <w:rsid w:val="005C612C"/>
    <w:rsid w:val="005C616D"/>
    <w:rsid w:val="005C682B"/>
    <w:rsid w:val="005C7444"/>
    <w:rsid w:val="005C7C85"/>
    <w:rsid w:val="005D0395"/>
    <w:rsid w:val="005D05B1"/>
    <w:rsid w:val="005D05FA"/>
    <w:rsid w:val="005D0778"/>
    <w:rsid w:val="005D0E93"/>
    <w:rsid w:val="005D1134"/>
    <w:rsid w:val="005D18E7"/>
    <w:rsid w:val="005D29AD"/>
    <w:rsid w:val="005D2A0B"/>
    <w:rsid w:val="005D3496"/>
    <w:rsid w:val="005D3B5A"/>
    <w:rsid w:val="005D4E7B"/>
    <w:rsid w:val="005D5502"/>
    <w:rsid w:val="005D595C"/>
    <w:rsid w:val="005D6828"/>
    <w:rsid w:val="005D742E"/>
    <w:rsid w:val="005D793B"/>
    <w:rsid w:val="005D7A96"/>
    <w:rsid w:val="005D7FF6"/>
    <w:rsid w:val="005E00B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5DA5"/>
    <w:rsid w:val="005E6D9C"/>
    <w:rsid w:val="005E706C"/>
    <w:rsid w:val="005E736F"/>
    <w:rsid w:val="005E77D6"/>
    <w:rsid w:val="005E7A71"/>
    <w:rsid w:val="005F0CE8"/>
    <w:rsid w:val="005F1151"/>
    <w:rsid w:val="005F1C75"/>
    <w:rsid w:val="005F1FDC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019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3777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1CB"/>
    <w:rsid w:val="006238C8"/>
    <w:rsid w:val="00623F02"/>
    <w:rsid w:val="00626EC9"/>
    <w:rsid w:val="00627772"/>
    <w:rsid w:val="006278D8"/>
    <w:rsid w:val="00627F1B"/>
    <w:rsid w:val="006301FE"/>
    <w:rsid w:val="00630221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4E2D"/>
    <w:rsid w:val="00635026"/>
    <w:rsid w:val="00635042"/>
    <w:rsid w:val="006367C5"/>
    <w:rsid w:val="00637AA5"/>
    <w:rsid w:val="00637F5A"/>
    <w:rsid w:val="00640068"/>
    <w:rsid w:val="00640B4C"/>
    <w:rsid w:val="00640C0C"/>
    <w:rsid w:val="00641281"/>
    <w:rsid w:val="006414F6"/>
    <w:rsid w:val="00642980"/>
    <w:rsid w:val="0064372E"/>
    <w:rsid w:val="00644556"/>
    <w:rsid w:val="006450EC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1F08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5635"/>
    <w:rsid w:val="00665BAE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BE8"/>
    <w:rsid w:val="00676F44"/>
    <w:rsid w:val="00677D39"/>
    <w:rsid w:val="00677E4E"/>
    <w:rsid w:val="006800C6"/>
    <w:rsid w:val="00680B54"/>
    <w:rsid w:val="006817C8"/>
    <w:rsid w:val="0068250F"/>
    <w:rsid w:val="00683260"/>
    <w:rsid w:val="00684C66"/>
    <w:rsid w:val="00684C94"/>
    <w:rsid w:val="00684E0A"/>
    <w:rsid w:val="0068629B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3868"/>
    <w:rsid w:val="006A3CF6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2F46"/>
    <w:rsid w:val="006B3235"/>
    <w:rsid w:val="006B32A9"/>
    <w:rsid w:val="006B3F6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092C"/>
    <w:rsid w:val="006C23FE"/>
    <w:rsid w:val="006C2495"/>
    <w:rsid w:val="006C27C8"/>
    <w:rsid w:val="006C2C52"/>
    <w:rsid w:val="006C2CDF"/>
    <w:rsid w:val="006C302D"/>
    <w:rsid w:val="006C38B9"/>
    <w:rsid w:val="006C3AD3"/>
    <w:rsid w:val="006C43D9"/>
    <w:rsid w:val="006C4519"/>
    <w:rsid w:val="006C4BFD"/>
    <w:rsid w:val="006C519D"/>
    <w:rsid w:val="006C535F"/>
    <w:rsid w:val="006C552B"/>
    <w:rsid w:val="006C553F"/>
    <w:rsid w:val="006C5EA2"/>
    <w:rsid w:val="006C666C"/>
    <w:rsid w:val="006C6862"/>
    <w:rsid w:val="006C694C"/>
    <w:rsid w:val="006C6A4D"/>
    <w:rsid w:val="006C7142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33B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6A13"/>
    <w:rsid w:val="006E798D"/>
    <w:rsid w:val="006E79BC"/>
    <w:rsid w:val="006F1607"/>
    <w:rsid w:val="006F1E3F"/>
    <w:rsid w:val="006F2181"/>
    <w:rsid w:val="006F24FB"/>
    <w:rsid w:val="006F3342"/>
    <w:rsid w:val="006F352F"/>
    <w:rsid w:val="006F4783"/>
    <w:rsid w:val="006F4AE3"/>
    <w:rsid w:val="006F5908"/>
    <w:rsid w:val="006F59F5"/>
    <w:rsid w:val="006F6D51"/>
    <w:rsid w:val="006F764B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229"/>
    <w:rsid w:val="00701A5F"/>
    <w:rsid w:val="00701B90"/>
    <w:rsid w:val="00702537"/>
    <w:rsid w:val="00702B95"/>
    <w:rsid w:val="00704040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3DC7"/>
    <w:rsid w:val="00714252"/>
    <w:rsid w:val="00715784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59E"/>
    <w:rsid w:val="00724C96"/>
    <w:rsid w:val="0072502F"/>
    <w:rsid w:val="007258A4"/>
    <w:rsid w:val="00725903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432"/>
    <w:rsid w:val="00736FF5"/>
    <w:rsid w:val="007371F3"/>
    <w:rsid w:val="0073743D"/>
    <w:rsid w:val="007377E0"/>
    <w:rsid w:val="007412A0"/>
    <w:rsid w:val="00741D9E"/>
    <w:rsid w:val="007423EA"/>
    <w:rsid w:val="00742775"/>
    <w:rsid w:val="007427EE"/>
    <w:rsid w:val="0074372D"/>
    <w:rsid w:val="007439A4"/>
    <w:rsid w:val="00743C53"/>
    <w:rsid w:val="007440D6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0CC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3D08"/>
    <w:rsid w:val="0075418D"/>
    <w:rsid w:val="00754215"/>
    <w:rsid w:val="00754504"/>
    <w:rsid w:val="00754A24"/>
    <w:rsid w:val="00755266"/>
    <w:rsid w:val="00757A0F"/>
    <w:rsid w:val="00757A3E"/>
    <w:rsid w:val="0076154A"/>
    <w:rsid w:val="00761CDF"/>
    <w:rsid w:val="00761EF9"/>
    <w:rsid w:val="0076250A"/>
    <w:rsid w:val="007627A9"/>
    <w:rsid w:val="00762A94"/>
    <w:rsid w:val="007632B0"/>
    <w:rsid w:val="007644F8"/>
    <w:rsid w:val="007647BC"/>
    <w:rsid w:val="00764B0C"/>
    <w:rsid w:val="00764F89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AD"/>
    <w:rsid w:val="00776FC0"/>
    <w:rsid w:val="007770DC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86FF6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97F41"/>
    <w:rsid w:val="007A0795"/>
    <w:rsid w:val="007A0B0E"/>
    <w:rsid w:val="007A16BE"/>
    <w:rsid w:val="007A1722"/>
    <w:rsid w:val="007A1964"/>
    <w:rsid w:val="007A385C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3890"/>
    <w:rsid w:val="007B433A"/>
    <w:rsid w:val="007B435B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22D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B30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A02"/>
    <w:rsid w:val="007E7B1F"/>
    <w:rsid w:val="007E7CB9"/>
    <w:rsid w:val="007F0613"/>
    <w:rsid w:val="007F0C28"/>
    <w:rsid w:val="007F28E8"/>
    <w:rsid w:val="007F3064"/>
    <w:rsid w:val="007F39D5"/>
    <w:rsid w:val="007F4049"/>
    <w:rsid w:val="007F5358"/>
    <w:rsid w:val="007F603A"/>
    <w:rsid w:val="007F668A"/>
    <w:rsid w:val="007F679D"/>
    <w:rsid w:val="007F7B30"/>
    <w:rsid w:val="00801662"/>
    <w:rsid w:val="0080196A"/>
    <w:rsid w:val="00802186"/>
    <w:rsid w:val="00802516"/>
    <w:rsid w:val="00802F6F"/>
    <w:rsid w:val="008033AC"/>
    <w:rsid w:val="00803F1C"/>
    <w:rsid w:val="008047FC"/>
    <w:rsid w:val="00804B70"/>
    <w:rsid w:val="00805907"/>
    <w:rsid w:val="0080658E"/>
    <w:rsid w:val="00806AF0"/>
    <w:rsid w:val="00807165"/>
    <w:rsid w:val="00807B91"/>
    <w:rsid w:val="00807FF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4919"/>
    <w:rsid w:val="00816047"/>
    <w:rsid w:val="008160D1"/>
    <w:rsid w:val="008166B7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42B"/>
    <w:rsid w:val="00831CFC"/>
    <w:rsid w:val="00831D21"/>
    <w:rsid w:val="00831D2A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222"/>
    <w:rsid w:val="008544AE"/>
    <w:rsid w:val="00854A94"/>
    <w:rsid w:val="00855A3D"/>
    <w:rsid w:val="00856060"/>
    <w:rsid w:val="00856391"/>
    <w:rsid w:val="00856FAF"/>
    <w:rsid w:val="008602FB"/>
    <w:rsid w:val="00860B47"/>
    <w:rsid w:val="0086147F"/>
    <w:rsid w:val="008620CA"/>
    <w:rsid w:val="008620EA"/>
    <w:rsid w:val="00862361"/>
    <w:rsid w:val="008627DB"/>
    <w:rsid w:val="00862DB1"/>
    <w:rsid w:val="00863C71"/>
    <w:rsid w:val="008641D6"/>
    <w:rsid w:val="0086444D"/>
    <w:rsid w:val="00864B50"/>
    <w:rsid w:val="00864F9D"/>
    <w:rsid w:val="0086515B"/>
    <w:rsid w:val="00865F5A"/>
    <w:rsid w:val="008673EE"/>
    <w:rsid w:val="00867A03"/>
    <w:rsid w:val="00867B7A"/>
    <w:rsid w:val="00867EC7"/>
    <w:rsid w:val="00867FE9"/>
    <w:rsid w:val="008706B3"/>
    <w:rsid w:val="00870D91"/>
    <w:rsid w:val="00872BEA"/>
    <w:rsid w:val="00872C3E"/>
    <w:rsid w:val="0087378E"/>
    <w:rsid w:val="008745F8"/>
    <w:rsid w:val="00874955"/>
    <w:rsid w:val="00874B43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497"/>
    <w:rsid w:val="008846CD"/>
    <w:rsid w:val="008867EE"/>
    <w:rsid w:val="008876CA"/>
    <w:rsid w:val="00887864"/>
    <w:rsid w:val="00887BE5"/>
    <w:rsid w:val="00887EBF"/>
    <w:rsid w:val="0089000E"/>
    <w:rsid w:val="008904D1"/>
    <w:rsid w:val="00890C92"/>
    <w:rsid w:val="00892725"/>
    <w:rsid w:val="008930E4"/>
    <w:rsid w:val="0089398F"/>
    <w:rsid w:val="0089399A"/>
    <w:rsid w:val="008939A8"/>
    <w:rsid w:val="00893A01"/>
    <w:rsid w:val="00893BC3"/>
    <w:rsid w:val="0089430D"/>
    <w:rsid w:val="0089488D"/>
    <w:rsid w:val="00894B28"/>
    <w:rsid w:val="008953A5"/>
    <w:rsid w:val="00895758"/>
    <w:rsid w:val="00896503"/>
    <w:rsid w:val="00896A4F"/>
    <w:rsid w:val="00897C7E"/>
    <w:rsid w:val="008A01D3"/>
    <w:rsid w:val="008A0781"/>
    <w:rsid w:val="008A080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3D9E"/>
    <w:rsid w:val="008A3DBD"/>
    <w:rsid w:val="008A47F7"/>
    <w:rsid w:val="008A5581"/>
    <w:rsid w:val="008A6D16"/>
    <w:rsid w:val="008A70F1"/>
    <w:rsid w:val="008A75D2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45F7"/>
    <w:rsid w:val="008B4E50"/>
    <w:rsid w:val="008B5336"/>
    <w:rsid w:val="008B6840"/>
    <w:rsid w:val="008B6FE7"/>
    <w:rsid w:val="008B7277"/>
    <w:rsid w:val="008B76B9"/>
    <w:rsid w:val="008C0113"/>
    <w:rsid w:val="008C028D"/>
    <w:rsid w:val="008C0324"/>
    <w:rsid w:val="008C0805"/>
    <w:rsid w:val="008C0EE2"/>
    <w:rsid w:val="008C1B70"/>
    <w:rsid w:val="008C1CB4"/>
    <w:rsid w:val="008C1D52"/>
    <w:rsid w:val="008C1F15"/>
    <w:rsid w:val="008C208A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B59"/>
    <w:rsid w:val="008C6ED9"/>
    <w:rsid w:val="008C7095"/>
    <w:rsid w:val="008C7602"/>
    <w:rsid w:val="008D05F9"/>
    <w:rsid w:val="008D1D77"/>
    <w:rsid w:val="008D207E"/>
    <w:rsid w:val="008D2FFC"/>
    <w:rsid w:val="008D3257"/>
    <w:rsid w:val="008D34A0"/>
    <w:rsid w:val="008D3A06"/>
    <w:rsid w:val="008D3AA2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1539"/>
    <w:rsid w:val="008E2B42"/>
    <w:rsid w:val="008E397A"/>
    <w:rsid w:val="008E44E6"/>
    <w:rsid w:val="008E4F84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A2D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159"/>
    <w:rsid w:val="00911668"/>
    <w:rsid w:val="009121B0"/>
    <w:rsid w:val="00913EC2"/>
    <w:rsid w:val="009142D5"/>
    <w:rsid w:val="00914541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6F74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37EFA"/>
    <w:rsid w:val="00940523"/>
    <w:rsid w:val="00940BAF"/>
    <w:rsid w:val="00940F3D"/>
    <w:rsid w:val="00941135"/>
    <w:rsid w:val="009413CB"/>
    <w:rsid w:val="00941839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5A6"/>
    <w:rsid w:val="00946C19"/>
    <w:rsid w:val="00946E6F"/>
    <w:rsid w:val="009476A5"/>
    <w:rsid w:val="00947C62"/>
    <w:rsid w:val="0095247B"/>
    <w:rsid w:val="00953D01"/>
    <w:rsid w:val="00953D1D"/>
    <w:rsid w:val="00953D22"/>
    <w:rsid w:val="00954BF5"/>
    <w:rsid w:val="00955045"/>
    <w:rsid w:val="009554E8"/>
    <w:rsid w:val="00956313"/>
    <w:rsid w:val="00956810"/>
    <w:rsid w:val="00956B4F"/>
    <w:rsid w:val="00956C2F"/>
    <w:rsid w:val="00956F20"/>
    <w:rsid w:val="00957D13"/>
    <w:rsid w:val="00960036"/>
    <w:rsid w:val="009600EB"/>
    <w:rsid w:val="009608A7"/>
    <w:rsid w:val="00960957"/>
    <w:rsid w:val="00960B91"/>
    <w:rsid w:val="00963291"/>
    <w:rsid w:val="00963342"/>
    <w:rsid w:val="0096426E"/>
    <w:rsid w:val="00966BEC"/>
    <w:rsid w:val="00966D05"/>
    <w:rsid w:val="00967B2B"/>
    <w:rsid w:val="009709BF"/>
    <w:rsid w:val="00970BBB"/>
    <w:rsid w:val="00970EA4"/>
    <w:rsid w:val="009718D5"/>
    <w:rsid w:val="00971D73"/>
    <w:rsid w:val="009726DE"/>
    <w:rsid w:val="009730DB"/>
    <w:rsid w:val="00973A5D"/>
    <w:rsid w:val="00973BFA"/>
    <w:rsid w:val="009744BE"/>
    <w:rsid w:val="0097469B"/>
    <w:rsid w:val="009751CB"/>
    <w:rsid w:val="00975605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1E34"/>
    <w:rsid w:val="00982820"/>
    <w:rsid w:val="00982F4F"/>
    <w:rsid w:val="009834B5"/>
    <w:rsid w:val="00983A08"/>
    <w:rsid w:val="00983A10"/>
    <w:rsid w:val="009840DD"/>
    <w:rsid w:val="009841AD"/>
    <w:rsid w:val="009843AD"/>
    <w:rsid w:val="0098444E"/>
    <w:rsid w:val="009845A5"/>
    <w:rsid w:val="00987532"/>
    <w:rsid w:val="00987FD0"/>
    <w:rsid w:val="009900F4"/>
    <w:rsid w:val="00990271"/>
    <w:rsid w:val="0099033E"/>
    <w:rsid w:val="009914D9"/>
    <w:rsid w:val="009917A0"/>
    <w:rsid w:val="00991908"/>
    <w:rsid w:val="00991EAA"/>
    <w:rsid w:val="00991FD0"/>
    <w:rsid w:val="00992D8F"/>
    <w:rsid w:val="00992DB4"/>
    <w:rsid w:val="009932EB"/>
    <w:rsid w:val="00993388"/>
    <w:rsid w:val="00994466"/>
    <w:rsid w:val="00994882"/>
    <w:rsid w:val="00994ABF"/>
    <w:rsid w:val="00994D5A"/>
    <w:rsid w:val="009951DC"/>
    <w:rsid w:val="00995419"/>
    <w:rsid w:val="0099561F"/>
    <w:rsid w:val="00995F61"/>
    <w:rsid w:val="009965C8"/>
    <w:rsid w:val="00996751"/>
    <w:rsid w:val="00997980"/>
    <w:rsid w:val="00997D08"/>
    <w:rsid w:val="00997D6F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0F9"/>
    <w:rsid w:val="009A5BDC"/>
    <w:rsid w:val="009A626B"/>
    <w:rsid w:val="009A7694"/>
    <w:rsid w:val="009A76E1"/>
    <w:rsid w:val="009A788B"/>
    <w:rsid w:val="009A7CE4"/>
    <w:rsid w:val="009B067B"/>
    <w:rsid w:val="009B11A1"/>
    <w:rsid w:val="009B1634"/>
    <w:rsid w:val="009B23E4"/>
    <w:rsid w:val="009B2640"/>
    <w:rsid w:val="009B2D3C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568"/>
    <w:rsid w:val="009C2F6D"/>
    <w:rsid w:val="009C2FE7"/>
    <w:rsid w:val="009C4A21"/>
    <w:rsid w:val="009C5BD0"/>
    <w:rsid w:val="009C62BE"/>
    <w:rsid w:val="009C67B3"/>
    <w:rsid w:val="009C691D"/>
    <w:rsid w:val="009C74E6"/>
    <w:rsid w:val="009C75F2"/>
    <w:rsid w:val="009C77CD"/>
    <w:rsid w:val="009D00AD"/>
    <w:rsid w:val="009D0B53"/>
    <w:rsid w:val="009D1112"/>
    <w:rsid w:val="009D2043"/>
    <w:rsid w:val="009D32AE"/>
    <w:rsid w:val="009D385D"/>
    <w:rsid w:val="009D3F7A"/>
    <w:rsid w:val="009D4254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37"/>
    <w:rsid w:val="009E4498"/>
    <w:rsid w:val="009E4BC8"/>
    <w:rsid w:val="009E50D5"/>
    <w:rsid w:val="009E74F5"/>
    <w:rsid w:val="009E7E14"/>
    <w:rsid w:val="009F089E"/>
    <w:rsid w:val="009F129B"/>
    <w:rsid w:val="009F1807"/>
    <w:rsid w:val="009F18BF"/>
    <w:rsid w:val="009F255A"/>
    <w:rsid w:val="009F2E5B"/>
    <w:rsid w:val="009F3229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2E9"/>
    <w:rsid w:val="00A11CE4"/>
    <w:rsid w:val="00A1312B"/>
    <w:rsid w:val="00A13F02"/>
    <w:rsid w:val="00A143BC"/>
    <w:rsid w:val="00A14464"/>
    <w:rsid w:val="00A155A5"/>
    <w:rsid w:val="00A15B3F"/>
    <w:rsid w:val="00A165A0"/>
    <w:rsid w:val="00A16756"/>
    <w:rsid w:val="00A16791"/>
    <w:rsid w:val="00A1743B"/>
    <w:rsid w:val="00A1756C"/>
    <w:rsid w:val="00A1778D"/>
    <w:rsid w:val="00A200AB"/>
    <w:rsid w:val="00A20503"/>
    <w:rsid w:val="00A20664"/>
    <w:rsid w:val="00A20C6D"/>
    <w:rsid w:val="00A20CD8"/>
    <w:rsid w:val="00A215D2"/>
    <w:rsid w:val="00A21CA8"/>
    <w:rsid w:val="00A23CBA"/>
    <w:rsid w:val="00A2527F"/>
    <w:rsid w:val="00A257D8"/>
    <w:rsid w:val="00A266AF"/>
    <w:rsid w:val="00A274CA"/>
    <w:rsid w:val="00A27E44"/>
    <w:rsid w:val="00A27ED3"/>
    <w:rsid w:val="00A304C9"/>
    <w:rsid w:val="00A30DDD"/>
    <w:rsid w:val="00A30F92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3E4C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6FC"/>
    <w:rsid w:val="00A5281F"/>
    <w:rsid w:val="00A5291E"/>
    <w:rsid w:val="00A52AF6"/>
    <w:rsid w:val="00A52D55"/>
    <w:rsid w:val="00A533A4"/>
    <w:rsid w:val="00A53448"/>
    <w:rsid w:val="00A53824"/>
    <w:rsid w:val="00A5410B"/>
    <w:rsid w:val="00A544C9"/>
    <w:rsid w:val="00A54A66"/>
    <w:rsid w:val="00A551CE"/>
    <w:rsid w:val="00A55EAE"/>
    <w:rsid w:val="00A569F7"/>
    <w:rsid w:val="00A56F72"/>
    <w:rsid w:val="00A57C49"/>
    <w:rsid w:val="00A57CDE"/>
    <w:rsid w:val="00A60336"/>
    <w:rsid w:val="00A6072B"/>
    <w:rsid w:val="00A6177E"/>
    <w:rsid w:val="00A622B7"/>
    <w:rsid w:val="00A62D3C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94A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87901"/>
    <w:rsid w:val="00A90729"/>
    <w:rsid w:val="00A91571"/>
    <w:rsid w:val="00A91F03"/>
    <w:rsid w:val="00A9336B"/>
    <w:rsid w:val="00A949B5"/>
    <w:rsid w:val="00A94C1C"/>
    <w:rsid w:val="00A95698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2DC"/>
    <w:rsid w:val="00AA5938"/>
    <w:rsid w:val="00AA597D"/>
    <w:rsid w:val="00AA5E7B"/>
    <w:rsid w:val="00AA7519"/>
    <w:rsid w:val="00AB0874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4BA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C7F47"/>
    <w:rsid w:val="00AD018C"/>
    <w:rsid w:val="00AD0333"/>
    <w:rsid w:val="00AD0C18"/>
    <w:rsid w:val="00AD13EE"/>
    <w:rsid w:val="00AD1FCD"/>
    <w:rsid w:val="00AD2BA8"/>
    <w:rsid w:val="00AD301C"/>
    <w:rsid w:val="00AD4631"/>
    <w:rsid w:val="00AD587F"/>
    <w:rsid w:val="00AD5BF9"/>
    <w:rsid w:val="00AD6A59"/>
    <w:rsid w:val="00AD6F81"/>
    <w:rsid w:val="00AD70A5"/>
    <w:rsid w:val="00AD7B78"/>
    <w:rsid w:val="00AE064F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B61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198"/>
    <w:rsid w:val="00B12DCE"/>
    <w:rsid w:val="00B136FD"/>
    <w:rsid w:val="00B14EAD"/>
    <w:rsid w:val="00B15902"/>
    <w:rsid w:val="00B16924"/>
    <w:rsid w:val="00B17117"/>
    <w:rsid w:val="00B17E9C"/>
    <w:rsid w:val="00B20E7D"/>
    <w:rsid w:val="00B224AE"/>
    <w:rsid w:val="00B23123"/>
    <w:rsid w:val="00B23A48"/>
    <w:rsid w:val="00B245AD"/>
    <w:rsid w:val="00B24BE2"/>
    <w:rsid w:val="00B252DE"/>
    <w:rsid w:val="00B25D83"/>
    <w:rsid w:val="00B26216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440"/>
    <w:rsid w:val="00B47818"/>
    <w:rsid w:val="00B47C54"/>
    <w:rsid w:val="00B508E2"/>
    <w:rsid w:val="00B51891"/>
    <w:rsid w:val="00B51E32"/>
    <w:rsid w:val="00B5386A"/>
    <w:rsid w:val="00B53E97"/>
    <w:rsid w:val="00B54D9D"/>
    <w:rsid w:val="00B55715"/>
    <w:rsid w:val="00B56154"/>
    <w:rsid w:val="00B5616C"/>
    <w:rsid w:val="00B5662F"/>
    <w:rsid w:val="00B56CA1"/>
    <w:rsid w:val="00B56D23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AE0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215E"/>
    <w:rsid w:val="00B73051"/>
    <w:rsid w:val="00B731BD"/>
    <w:rsid w:val="00B7326F"/>
    <w:rsid w:val="00B7328D"/>
    <w:rsid w:val="00B73C8B"/>
    <w:rsid w:val="00B73EEF"/>
    <w:rsid w:val="00B7410D"/>
    <w:rsid w:val="00B74A2A"/>
    <w:rsid w:val="00B74A44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41B"/>
    <w:rsid w:val="00B87931"/>
    <w:rsid w:val="00B87B40"/>
    <w:rsid w:val="00B9045E"/>
    <w:rsid w:val="00B90A8A"/>
    <w:rsid w:val="00B910E2"/>
    <w:rsid w:val="00B91263"/>
    <w:rsid w:val="00B91BB9"/>
    <w:rsid w:val="00B9222C"/>
    <w:rsid w:val="00B922C6"/>
    <w:rsid w:val="00B92A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4FC"/>
    <w:rsid w:val="00BA0AA7"/>
    <w:rsid w:val="00BA0F22"/>
    <w:rsid w:val="00BA12BC"/>
    <w:rsid w:val="00BA1375"/>
    <w:rsid w:val="00BA19B4"/>
    <w:rsid w:val="00BA1C1D"/>
    <w:rsid w:val="00BA219A"/>
    <w:rsid w:val="00BA239E"/>
    <w:rsid w:val="00BA29B1"/>
    <w:rsid w:val="00BA2E04"/>
    <w:rsid w:val="00BA320B"/>
    <w:rsid w:val="00BA3934"/>
    <w:rsid w:val="00BA3C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A7B7F"/>
    <w:rsid w:val="00BB08AA"/>
    <w:rsid w:val="00BB1CF7"/>
    <w:rsid w:val="00BB1D4F"/>
    <w:rsid w:val="00BB1ECE"/>
    <w:rsid w:val="00BB20EC"/>
    <w:rsid w:val="00BB269F"/>
    <w:rsid w:val="00BB3314"/>
    <w:rsid w:val="00BB3C03"/>
    <w:rsid w:val="00BB4652"/>
    <w:rsid w:val="00BB58A1"/>
    <w:rsid w:val="00BB5EAB"/>
    <w:rsid w:val="00BB73E3"/>
    <w:rsid w:val="00BB79FA"/>
    <w:rsid w:val="00BB7D1B"/>
    <w:rsid w:val="00BC26AD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5709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0BFC"/>
    <w:rsid w:val="00BE187F"/>
    <w:rsid w:val="00BE1C8E"/>
    <w:rsid w:val="00BE2942"/>
    <w:rsid w:val="00BE38F7"/>
    <w:rsid w:val="00BE3AF3"/>
    <w:rsid w:val="00BE49E6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9A"/>
    <w:rsid w:val="00BF3AAD"/>
    <w:rsid w:val="00BF47E7"/>
    <w:rsid w:val="00BF484F"/>
    <w:rsid w:val="00BF4F17"/>
    <w:rsid w:val="00BF4F53"/>
    <w:rsid w:val="00BF513B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3BB"/>
    <w:rsid w:val="00C0249B"/>
    <w:rsid w:val="00C031F1"/>
    <w:rsid w:val="00C04B6A"/>
    <w:rsid w:val="00C0527A"/>
    <w:rsid w:val="00C0531D"/>
    <w:rsid w:val="00C06503"/>
    <w:rsid w:val="00C06ECC"/>
    <w:rsid w:val="00C075C7"/>
    <w:rsid w:val="00C10A7E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2C71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730"/>
    <w:rsid w:val="00C328A2"/>
    <w:rsid w:val="00C32B5E"/>
    <w:rsid w:val="00C32E55"/>
    <w:rsid w:val="00C3311F"/>
    <w:rsid w:val="00C33474"/>
    <w:rsid w:val="00C35511"/>
    <w:rsid w:val="00C3582C"/>
    <w:rsid w:val="00C360E1"/>
    <w:rsid w:val="00C3682D"/>
    <w:rsid w:val="00C3689A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67240"/>
    <w:rsid w:val="00C70B2A"/>
    <w:rsid w:val="00C719DC"/>
    <w:rsid w:val="00C71B81"/>
    <w:rsid w:val="00C71D43"/>
    <w:rsid w:val="00C72068"/>
    <w:rsid w:val="00C726A3"/>
    <w:rsid w:val="00C730D9"/>
    <w:rsid w:val="00C73C01"/>
    <w:rsid w:val="00C73EC4"/>
    <w:rsid w:val="00C74948"/>
    <w:rsid w:val="00C752C7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9A3"/>
    <w:rsid w:val="00C94A99"/>
    <w:rsid w:val="00C94BD2"/>
    <w:rsid w:val="00C94DD5"/>
    <w:rsid w:val="00C94FA2"/>
    <w:rsid w:val="00C950E5"/>
    <w:rsid w:val="00C95667"/>
    <w:rsid w:val="00C95AF2"/>
    <w:rsid w:val="00C971B9"/>
    <w:rsid w:val="00C97EAB"/>
    <w:rsid w:val="00CA0232"/>
    <w:rsid w:val="00CA0D47"/>
    <w:rsid w:val="00CA0FEF"/>
    <w:rsid w:val="00CA1043"/>
    <w:rsid w:val="00CA10CF"/>
    <w:rsid w:val="00CA16B4"/>
    <w:rsid w:val="00CA1901"/>
    <w:rsid w:val="00CA193E"/>
    <w:rsid w:val="00CA24A3"/>
    <w:rsid w:val="00CA25F8"/>
    <w:rsid w:val="00CA2EC9"/>
    <w:rsid w:val="00CA38E2"/>
    <w:rsid w:val="00CA44E8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992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2275"/>
    <w:rsid w:val="00CC302C"/>
    <w:rsid w:val="00CC3D67"/>
    <w:rsid w:val="00CC3DBC"/>
    <w:rsid w:val="00CC3EDE"/>
    <w:rsid w:val="00CC42E0"/>
    <w:rsid w:val="00CC4D04"/>
    <w:rsid w:val="00CC4FE1"/>
    <w:rsid w:val="00CC5152"/>
    <w:rsid w:val="00CC5165"/>
    <w:rsid w:val="00CC5A21"/>
    <w:rsid w:val="00CC664A"/>
    <w:rsid w:val="00CC6804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450B"/>
    <w:rsid w:val="00CD5129"/>
    <w:rsid w:val="00CD54E9"/>
    <w:rsid w:val="00CD67CC"/>
    <w:rsid w:val="00CD6C4B"/>
    <w:rsid w:val="00CD7439"/>
    <w:rsid w:val="00CD74BE"/>
    <w:rsid w:val="00CD769A"/>
    <w:rsid w:val="00CE044E"/>
    <w:rsid w:val="00CE0A85"/>
    <w:rsid w:val="00CE0CA9"/>
    <w:rsid w:val="00CE121E"/>
    <w:rsid w:val="00CE1241"/>
    <w:rsid w:val="00CE1DEB"/>
    <w:rsid w:val="00CE2B5F"/>
    <w:rsid w:val="00CE31E2"/>
    <w:rsid w:val="00CE3730"/>
    <w:rsid w:val="00CE380F"/>
    <w:rsid w:val="00CE65B6"/>
    <w:rsid w:val="00CE6BD6"/>
    <w:rsid w:val="00CE7140"/>
    <w:rsid w:val="00CF18E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8BA"/>
    <w:rsid w:val="00D02972"/>
    <w:rsid w:val="00D02B1F"/>
    <w:rsid w:val="00D0312C"/>
    <w:rsid w:val="00D0329F"/>
    <w:rsid w:val="00D03CF6"/>
    <w:rsid w:val="00D03D5E"/>
    <w:rsid w:val="00D03DD6"/>
    <w:rsid w:val="00D03F9E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06"/>
    <w:rsid w:val="00D15C8D"/>
    <w:rsid w:val="00D162C6"/>
    <w:rsid w:val="00D172FA"/>
    <w:rsid w:val="00D17809"/>
    <w:rsid w:val="00D17AB8"/>
    <w:rsid w:val="00D20902"/>
    <w:rsid w:val="00D20D9E"/>
    <w:rsid w:val="00D21323"/>
    <w:rsid w:val="00D21525"/>
    <w:rsid w:val="00D2164B"/>
    <w:rsid w:val="00D218E3"/>
    <w:rsid w:val="00D21CD2"/>
    <w:rsid w:val="00D22340"/>
    <w:rsid w:val="00D224C8"/>
    <w:rsid w:val="00D228A0"/>
    <w:rsid w:val="00D231B6"/>
    <w:rsid w:val="00D24A57"/>
    <w:rsid w:val="00D24E2D"/>
    <w:rsid w:val="00D269B8"/>
    <w:rsid w:val="00D279CB"/>
    <w:rsid w:val="00D3065F"/>
    <w:rsid w:val="00D307F4"/>
    <w:rsid w:val="00D308B7"/>
    <w:rsid w:val="00D30B18"/>
    <w:rsid w:val="00D314B3"/>
    <w:rsid w:val="00D31C51"/>
    <w:rsid w:val="00D31E05"/>
    <w:rsid w:val="00D32035"/>
    <w:rsid w:val="00D32772"/>
    <w:rsid w:val="00D3296B"/>
    <w:rsid w:val="00D33E85"/>
    <w:rsid w:val="00D33F3E"/>
    <w:rsid w:val="00D345F5"/>
    <w:rsid w:val="00D35520"/>
    <w:rsid w:val="00D357BF"/>
    <w:rsid w:val="00D358CC"/>
    <w:rsid w:val="00D36099"/>
    <w:rsid w:val="00D36916"/>
    <w:rsid w:val="00D36B8A"/>
    <w:rsid w:val="00D36C84"/>
    <w:rsid w:val="00D4052D"/>
    <w:rsid w:val="00D4061E"/>
    <w:rsid w:val="00D40632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2F54"/>
    <w:rsid w:val="00D531AC"/>
    <w:rsid w:val="00D532E4"/>
    <w:rsid w:val="00D5334E"/>
    <w:rsid w:val="00D544DC"/>
    <w:rsid w:val="00D54665"/>
    <w:rsid w:val="00D54CE6"/>
    <w:rsid w:val="00D54D61"/>
    <w:rsid w:val="00D5519C"/>
    <w:rsid w:val="00D5641F"/>
    <w:rsid w:val="00D60B75"/>
    <w:rsid w:val="00D6120B"/>
    <w:rsid w:val="00D6177E"/>
    <w:rsid w:val="00D620EF"/>
    <w:rsid w:val="00D623C5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192"/>
    <w:rsid w:val="00D675A6"/>
    <w:rsid w:val="00D67887"/>
    <w:rsid w:val="00D704A3"/>
    <w:rsid w:val="00D707A1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623"/>
    <w:rsid w:val="00D77DAA"/>
    <w:rsid w:val="00D8010D"/>
    <w:rsid w:val="00D812AB"/>
    <w:rsid w:val="00D818C6"/>
    <w:rsid w:val="00D81D36"/>
    <w:rsid w:val="00D82696"/>
    <w:rsid w:val="00D829D9"/>
    <w:rsid w:val="00D83075"/>
    <w:rsid w:val="00D83C33"/>
    <w:rsid w:val="00D84C86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05"/>
    <w:rsid w:val="00D90564"/>
    <w:rsid w:val="00D9067B"/>
    <w:rsid w:val="00D90FC7"/>
    <w:rsid w:val="00D91D7F"/>
    <w:rsid w:val="00D91F95"/>
    <w:rsid w:val="00D920AD"/>
    <w:rsid w:val="00D927BC"/>
    <w:rsid w:val="00D93854"/>
    <w:rsid w:val="00D93DA3"/>
    <w:rsid w:val="00D94470"/>
    <w:rsid w:val="00D94E21"/>
    <w:rsid w:val="00D94FC7"/>
    <w:rsid w:val="00D951B7"/>
    <w:rsid w:val="00D95308"/>
    <w:rsid w:val="00D95614"/>
    <w:rsid w:val="00D95A01"/>
    <w:rsid w:val="00D95F7A"/>
    <w:rsid w:val="00D968FA"/>
    <w:rsid w:val="00D96B97"/>
    <w:rsid w:val="00D96C26"/>
    <w:rsid w:val="00D97B25"/>
    <w:rsid w:val="00DA0A61"/>
    <w:rsid w:val="00DA0A69"/>
    <w:rsid w:val="00DA17DF"/>
    <w:rsid w:val="00DA1A86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930"/>
    <w:rsid w:val="00DB2DEA"/>
    <w:rsid w:val="00DB32EC"/>
    <w:rsid w:val="00DB335D"/>
    <w:rsid w:val="00DB3940"/>
    <w:rsid w:val="00DB438B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180"/>
    <w:rsid w:val="00DC2A4C"/>
    <w:rsid w:val="00DC2FCE"/>
    <w:rsid w:val="00DC39B4"/>
    <w:rsid w:val="00DC39D4"/>
    <w:rsid w:val="00DC3DF8"/>
    <w:rsid w:val="00DC41FD"/>
    <w:rsid w:val="00DC47C4"/>
    <w:rsid w:val="00DC58C1"/>
    <w:rsid w:val="00DC5A79"/>
    <w:rsid w:val="00DC62F1"/>
    <w:rsid w:val="00DC7266"/>
    <w:rsid w:val="00DC755E"/>
    <w:rsid w:val="00DD07F9"/>
    <w:rsid w:val="00DD1190"/>
    <w:rsid w:val="00DD1A3B"/>
    <w:rsid w:val="00DD1A85"/>
    <w:rsid w:val="00DD1C08"/>
    <w:rsid w:val="00DD23D3"/>
    <w:rsid w:val="00DD27AF"/>
    <w:rsid w:val="00DD2A3D"/>
    <w:rsid w:val="00DD3237"/>
    <w:rsid w:val="00DD4262"/>
    <w:rsid w:val="00DD5B55"/>
    <w:rsid w:val="00DD5D4D"/>
    <w:rsid w:val="00DD657A"/>
    <w:rsid w:val="00DD6880"/>
    <w:rsid w:val="00DD7169"/>
    <w:rsid w:val="00DD75AC"/>
    <w:rsid w:val="00DD7616"/>
    <w:rsid w:val="00DD7D0E"/>
    <w:rsid w:val="00DD7F73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BED"/>
    <w:rsid w:val="00DE3C33"/>
    <w:rsid w:val="00DE487B"/>
    <w:rsid w:val="00DE48A4"/>
    <w:rsid w:val="00DE49F2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0E0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1FD8"/>
    <w:rsid w:val="00E02318"/>
    <w:rsid w:val="00E02B7B"/>
    <w:rsid w:val="00E03528"/>
    <w:rsid w:val="00E03FDE"/>
    <w:rsid w:val="00E0481F"/>
    <w:rsid w:val="00E04DE1"/>
    <w:rsid w:val="00E05500"/>
    <w:rsid w:val="00E06352"/>
    <w:rsid w:val="00E06586"/>
    <w:rsid w:val="00E068AB"/>
    <w:rsid w:val="00E069ED"/>
    <w:rsid w:val="00E06D40"/>
    <w:rsid w:val="00E07AC0"/>
    <w:rsid w:val="00E07CA1"/>
    <w:rsid w:val="00E10B5A"/>
    <w:rsid w:val="00E10BE7"/>
    <w:rsid w:val="00E10DB7"/>
    <w:rsid w:val="00E10EBC"/>
    <w:rsid w:val="00E1122E"/>
    <w:rsid w:val="00E11432"/>
    <w:rsid w:val="00E11B8C"/>
    <w:rsid w:val="00E1241E"/>
    <w:rsid w:val="00E145F0"/>
    <w:rsid w:val="00E14D57"/>
    <w:rsid w:val="00E14FEB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3AB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181A"/>
    <w:rsid w:val="00E31F53"/>
    <w:rsid w:val="00E32BD6"/>
    <w:rsid w:val="00E32E32"/>
    <w:rsid w:val="00E331DC"/>
    <w:rsid w:val="00E33344"/>
    <w:rsid w:val="00E33712"/>
    <w:rsid w:val="00E339C1"/>
    <w:rsid w:val="00E349FC"/>
    <w:rsid w:val="00E34E8B"/>
    <w:rsid w:val="00E35865"/>
    <w:rsid w:val="00E364C1"/>
    <w:rsid w:val="00E36761"/>
    <w:rsid w:val="00E3686D"/>
    <w:rsid w:val="00E37325"/>
    <w:rsid w:val="00E377CC"/>
    <w:rsid w:val="00E37FEB"/>
    <w:rsid w:val="00E4009C"/>
    <w:rsid w:val="00E40DFA"/>
    <w:rsid w:val="00E41293"/>
    <w:rsid w:val="00E4163D"/>
    <w:rsid w:val="00E41736"/>
    <w:rsid w:val="00E41D20"/>
    <w:rsid w:val="00E422BF"/>
    <w:rsid w:val="00E427BC"/>
    <w:rsid w:val="00E42EAA"/>
    <w:rsid w:val="00E430FA"/>
    <w:rsid w:val="00E432AF"/>
    <w:rsid w:val="00E432CE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409"/>
    <w:rsid w:val="00E5295C"/>
    <w:rsid w:val="00E52BDA"/>
    <w:rsid w:val="00E530A4"/>
    <w:rsid w:val="00E5380E"/>
    <w:rsid w:val="00E53C55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0D3"/>
    <w:rsid w:val="00E622F3"/>
    <w:rsid w:val="00E62393"/>
    <w:rsid w:val="00E62864"/>
    <w:rsid w:val="00E62C0F"/>
    <w:rsid w:val="00E62DEF"/>
    <w:rsid w:val="00E62E6D"/>
    <w:rsid w:val="00E63892"/>
    <w:rsid w:val="00E639A8"/>
    <w:rsid w:val="00E639D7"/>
    <w:rsid w:val="00E63E5B"/>
    <w:rsid w:val="00E64150"/>
    <w:rsid w:val="00E645AA"/>
    <w:rsid w:val="00E646FF"/>
    <w:rsid w:val="00E64D27"/>
    <w:rsid w:val="00E6551C"/>
    <w:rsid w:val="00E6574D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1EE1"/>
    <w:rsid w:val="00E72457"/>
    <w:rsid w:val="00E72DFB"/>
    <w:rsid w:val="00E73010"/>
    <w:rsid w:val="00E73376"/>
    <w:rsid w:val="00E7367C"/>
    <w:rsid w:val="00E73A3C"/>
    <w:rsid w:val="00E74126"/>
    <w:rsid w:val="00E743C6"/>
    <w:rsid w:val="00E74549"/>
    <w:rsid w:val="00E74653"/>
    <w:rsid w:val="00E7489C"/>
    <w:rsid w:val="00E7504C"/>
    <w:rsid w:val="00E7531E"/>
    <w:rsid w:val="00E753FF"/>
    <w:rsid w:val="00E7542A"/>
    <w:rsid w:val="00E758F4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B7E"/>
    <w:rsid w:val="00E85C51"/>
    <w:rsid w:val="00E85CB6"/>
    <w:rsid w:val="00E85E4A"/>
    <w:rsid w:val="00E85E65"/>
    <w:rsid w:val="00E860EB"/>
    <w:rsid w:val="00E86701"/>
    <w:rsid w:val="00E8682B"/>
    <w:rsid w:val="00E86A0B"/>
    <w:rsid w:val="00E871FF"/>
    <w:rsid w:val="00E8789D"/>
    <w:rsid w:val="00E906CE"/>
    <w:rsid w:val="00E91308"/>
    <w:rsid w:val="00E915BF"/>
    <w:rsid w:val="00E93358"/>
    <w:rsid w:val="00E936FF"/>
    <w:rsid w:val="00E9386D"/>
    <w:rsid w:val="00E93E2E"/>
    <w:rsid w:val="00E94964"/>
    <w:rsid w:val="00E94CB4"/>
    <w:rsid w:val="00E952B9"/>
    <w:rsid w:val="00E95501"/>
    <w:rsid w:val="00E95713"/>
    <w:rsid w:val="00E95A68"/>
    <w:rsid w:val="00E95A83"/>
    <w:rsid w:val="00E960CA"/>
    <w:rsid w:val="00E96E92"/>
    <w:rsid w:val="00E97364"/>
    <w:rsid w:val="00E97432"/>
    <w:rsid w:val="00E97926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608"/>
    <w:rsid w:val="00EA5834"/>
    <w:rsid w:val="00EA5954"/>
    <w:rsid w:val="00EA5E1B"/>
    <w:rsid w:val="00EA5E4A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0F0"/>
    <w:rsid w:val="00EB5764"/>
    <w:rsid w:val="00EB5F87"/>
    <w:rsid w:val="00EB6062"/>
    <w:rsid w:val="00EB670D"/>
    <w:rsid w:val="00EB6C9B"/>
    <w:rsid w:val="00EC0398"/>
    <w:rsid w:val="00EC0CF9"/>
    <w:rsid w:val="00EC0D42"/>
    <w:rsid w:val="00EC148E"/>
    <w:rsid w:val="00EC1BE0"/>
    <w:rsid w:val="00EC1C13"/>
    <w:rsid w:val="00EC2318"/>
    <w:rsid w:val="00EC25BE"/>
    <w:rsid w:val="00EC2D1C"/>
    <w:rsid w:val="00EC3060"/>
    <w:rsid w:val="00EC340C"/>
    <w:rsid w:val="00EC3925"/>
    <w:rsid w:val="00EC4EEB"/>
    <w:rsid w:val="00EC5579"/>
    <w:rsid w:val="00EC6434"/>
    <w:rsid w:val="00EC69FB"/>
    <w:rsid w:val="00EC6B80"/>
    <w:rsid w:val="00EC7835"/>
    <w:rsid w:val="00EC7C5E"/>
    <w:rsid w:val="00ED0357"/>
    <w:rsid w:val="00ED05FA"/>
    <w:rsid w:val="00ED0678"/>
    <w:rsid w:val="00ED0725"/>
    <w:rsid w:val="00ED10B8"/>
    <w:rsid w:val="00ED26EF"/>
    <w:rsid w:val="00ED28E5"/>
    <w:rsid w:val="00ED2B3B"/>
    <w:rsid w:val="00ED2EB1"/>
    <w:rsid w:val="00ED329E"/>
    <w:rsid w:val="00ED4491"/>
    <w:rsid w:val="00ED4CD9"/>
    <w:rsid w:val="00ED573D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4CAF"/>
    <w:rsid w:val="00EE5D34"/>
    <w:rsid w:val="00EE6AE5"/>
    <w:rsid w:val="00EF02D2"/>
    <w:rsid w:val="00EF0350"/>
    <w:rsid w:val="00EF2076"/>
    <w:rsid w:val="00EF22D4"/>
    <w:rsid w:val="00EF2DF8"/>
    <w:rsid w:val="00EF434B"/>
    <w:rsid w:val="00EF5A4B"/>
    <w:rsid w:val="00EF5AB1"/>
    <w:rsid w:val="00EF5BB0"/>
    <w:rsid w:val="00EF6600"/>
    <w:rsid w:val="00EF66E0"/>
    <w:rsid w:val="00EF6BCB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A48"/>
    <w:rsid w:val="00F01FC7"/>
    <w:rsid w:val="00F023D6"/>
    <w:rsid w:val="00F02DD0"/>
    <w:rsid w:val="00F0347A"/>
    <w:rsid w:val="00F03830"/>
    <w:rsid w:val="00F03B7A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5A34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06B"/>
    <w:rsid w:val="00F317BF"/>
    <w:rsid w:val="00F31A11"/>
    <w:rsid w:val="00F31B8A"/>
    <w:rsid w:val="00F32CB6"/>
    <w:rsid w:val="00F34ECE"/>
    <w:rsid w:val="00F35200"/>
    <w:rsid w:val="00F35AF8"/>
    <w:rsid w:val="00F35E11"/>
    <w:rsid w:val="00F35E87"/>
    <w:rsid w:val="00F35F63"/>
    <w:rsid w:val="00F36E82"/>
    <w:rsid w:val="00F36EAD"/>
    <w:rsid w:val="00F3731A"/>
    <w:rsid w:val="00F375D9"/>
    <w:rsid w:val="00F41192"/>
    <w:rsid w:val="00F41A1B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47E97"/>
    <w:rsid w:val="00F508DE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28E0"/>
    <w:rsid w:val="00F63217"/>
    <w:rsid w:val="00F6322C"/>
    <w:rsid w:val="00F63C50"/>
    <w:rsid w:val="00F645A5"/>
    <w:rsid w:val="00F64A40"/>
    <w:rsid w:val="00F64F9A"/>
    <w:rsid w:val="00F65668"/>
    <w:rsid w:val="00F66312"/>
    <w:rsid w:val="00F670C1"/>
    <w:rsid w:val="00F6719C"/>
    <w:rsid w:val="00F67289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5EE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1FEE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87CDB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14E"/>
    <w:rsid w:val="00FA5840"/>
    <w:rsid w:val="00FA5BD6"/>
    <w:rsid w:val="00FA6142"/>
    <w:rsid w:val="00FA67B6"/>
    <w:rsid w:val="00FA6DE6"/>
    <w:rsid w:val="00FA7091"/>
    <w:rsid w:val="00FA7257"/>
    <w:rsid w:val="00FB07C0"/>
    <w:rsid w:val="00FB0C6E"/>
    <w:rsid w:val="00FB0FEE"/>
    <w:rsid w:val="00FB12DA"/>
    <w:rsid w:val="00FB15E8"/>
    <w:rsid w:val="00FB1652"/>
    <w:rsid w:val="00FB19E7"/>
    <w:rsid w:val="00FB1E75"/>
    <w:rsid w:val="00FB24B4"/>
    <w:rsid w:val="00FB26D3"/>
    <w:rsid w:val="00FB2986"/>
    <w:rsid w:val="00FB3086"/>
    <w:rsid w:val="00FB3F21"/>
    <w:rsid w:val="00FB40B3"/>
    <w:rsid w:val="00FB5262"/>
    <w:rsid w:val="00FB5370"/>
    <w:rsid w:val="00FB5C33"/>
    <w:rsid w:val="00FB79C0"/>
    <w:rsid w:val="00FC0FD6"/>
    <w:rsid w:val="00FC1AD7"/>
    <w:rsid w:val="00FC2595"/>
    <w:rsid w:val="00FC2AB0"/>
    <w:rsid w:val="00FC2BDB"/>
    <w:rsid w:val="00FC3DEF"/>
    <w:rsid w:val="00FC4447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5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6BA5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35A0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778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2BF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AE60-B1D0-413E-9381-A3A5086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125E-18E1-487D-A4C3-CEDD16D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55097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Пользователь Windows</cp:lastModifiedBy>
  <cp:revision>3</cp:revision>
  <cp:lastPrinted>2023-03-20T05:00:00Z</cp:lastPrinted>
  <dcterms:created xsi:type="dcterms:W3CDTF">2023-06-26T12:10:00Z</dcterms:created>
  <dcterms:modified xsi:type="dcterms:W3CDTF">2023-06-26T12:10:00Z</dcterms:modified>
</cp:coreProperties>
</file>